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F42C" w14:textId="55462DDB" w:rsidR="00CD420B" w:rsidRDefault="0098587E" w:rsidP="0098587E">
      <w:pPr>
        <w:spacing w:after="0"/>
        <w:ind w:left="5040"/>
        <w:rPr>
          <w:rFonts w:ascii="Times New Roman" w:hAnsi="Times New Roman" w:cs="Times New Roman"/>
          <w:sz w:val="24"/>
          <w:szCs w:val="24"/>
        </w:rPr>
      </w:pPr>
      <w:r>
        <w:rPr>
          <w:rFonts w:ascii="Times New Roman" w:hAnsi="Times New Roman" w:cs="Times New Roman"/>
          <w:sz w:val="24"/>
          <w:szCs w:val="24"/>
        </w:rPr>
        <w:t xml:space="preserve">IN THE CIRCUIT COURT OF THE </w:t>
      </w:r>
    </w:p>
    <w:p w14:paraId="1BBB7766" w14:textId="77777777" w:rsidR="0098587E" w:rsidRDefault="0098587E" w:rsidP="0098587E">
      <w:pPr>
        <w:spacing w:after="0"/>
        <w:ind w:left="5040"/>
        <w:rPr>
          <w:rFonts w:ascii="Times New Roman" w:hAnsi="Times New Roman" w:cs="Times New Roman"/>
          <w:sz w:val="24"/>
          <w:szCs w:val="24"/>
        </w:rPr>
      </w:pPr>
      <w:r>
        <w:rPr>
          <w:rFonts w:ascii="Times New Roman" w:hAnsi="Times New Roman" w:cs="Times New Roman"/>
          <w:sz w:val="24"/>
          <w:szCs w:val="24"/>
        </w:rPr>
        <w:t>FOURTH JUDICIAL CIRCUIT IN</w:t>
      </w:r>
    </w:p>
    <w:p w14:paraId="746076A4" w14:textId="13239E0B" w:rsidR="0098587E" w:rsidRDefault="0098587E" w:rsidP="0098587E">
      <w:pPr>
        <w:spacing w:after="0"/>
        <w:ind w:left="5040"/>
        <w:rPr>
          <w:rFonts w:ascii="Times New Roman" w:hAnsi="Times New Roman" w:cs="Times New Roman"/>
          <w:sz w:val="24"/>
          <w:szCs w:val="24"/>
        </w:rPr>
      </w:pPr>
      <w:r>
        <w:rPr>
          <w:rFonts w:ascii="Times New Roman" w:hAnsi="Times New Roman" w:cs="Times New Roman"/>
          <w:sz w:val="24"/>
          <w:szCs w:val="24"/>
        </w:rPr>
        <w:t>AND FOR DUVAL COUNTY, FLORIDA</w:t>
      </w:r>
    </w:p>
    <w:p w14:paraId="5872D919" w14:textId="48FF8167" w:rsidR="0098587E" w:rsidRDefault="0098587E" w:rsidP="0098587E">
      <w:pPr>
        <w:spacing w:after="0"/>
        <w:ind w:left="5040"/>
        <w:rPr>
          <w:rFonts w:ascii="Times New Roman" w:hAnsi="Times New Roman" w:cs="Times New Roman"/>
          <w:sz w:val="24"/>
          <w:szCs w:val="24"/>
        </w:rPr>
      </w:pPr>
    </w:p>
    <w:p w14:paraId="0D1426C9" w14:textId="0DAD29A1" w:rsidR="0098587E" w:rsidRDefault="0098587E" w:rsidP="0098587E">
      <w:pPr>
        <w:spacing w:after="0"/>
        <w:ind w:left="5040"/>
        <w:rPr>
          <w:rFonts w:ascii="Times New Roman" w:hAnsi="Times New Roman" w:cs="Times New Roman"/>
          <w:sz w:val="24"/>
          <w:szCs w:val="24"/>
        </w:rPr>
      </w:pPr>
      <w:r>
        <w:rPr>
          <w:rFonts w:ascii="Times New Roman" w:hAnsi="Times New Roman" w:cs="Times New Roman"/>
          <w:sz w:val="24"/>
          <w:szCs w:val="24"/>
        </w:rPr>
        <w:t xml:space="preserve">CASE NO.:  </w:t>
      </w:r>
    </w:p>
    <w:p w14:paraId="4722BB83" w14:textId="7D1F58F1" w:rsidR="00392CB6" w:rsidRDefault="00392CB6" w:rsidP="0098587E">
      <w:pPr>
        <w:spacing w:after="0"/>
        <w:ind w:left="5040"/>
        <w:rPr>
          <w:rFonts w:ascii="Times New Roman" w:hAnsi="Times New Roman" w:cs="Times New Roman"/>
          <w:sz w:val="24"/>
          <w:szCs w:val="24"/>
        </w:rPr>
      </w:pPr>
      <w:r>
        <w:rPr>
          <w:rFonts w:ascii="Times New Roman" w:hAnsi="Times New Roman" w:cs="Times New Roman"/>
          <w:sz w:val="24"/>
          <w:szCs w:val="24"/>
        </w:rPr>
        <w:t>DIVISION:  CV-E</w:t>
      </w:r>
    </w:p>
    <w:p w14:paraId="2707198C" w14:textId="566BDD7C" w:rsidR="008E132B" w:rsidRDefault="008E132B" w:rsidP="008E132B">
      <w:pPr>
        <w:spacing w:after="0"/>
        <w:rPr>
          <w:rFonts w:ascii="Times New Roman" w:hAnsi="Times New Roman" w:cs="Times New Roman"/>
          <w:sz w:val="24"/>
          <w:szCs w:val="24"/>
        </w:rPr>
      </w:pPr>
    </w:p>
    <w:p w14:paraId="031CBEC9" w14:textId="00CFC53E" w:rsidR="008E132B" w:rsidRDefault="008E132B" w:rsidP="008E132B">
      <w:pPr>
        <w:spacing w:after="0"/>
        <w:rPr>
          <w:rFonts w:ascii="Times New Roman" w:hAnsi="Times New Roman" w:cs="Times New Roman"/>
          <w:sz w:val="24"/>
          <w:szCs w:val="24"/>
        </w:rPr>
      </w:pPr>
    </w:p>
    <w:p w14:paraId="3DCE930C" w14:textId="245CB753" w:rsidR="008E132B" w:rsidRDefault="008E132B" w:rsidP="008E132B">
      <w:pPr>
        <w:spacing w:after="0"/>
        <w:rPr>
          <w:rFonts w:ascii="Times New Roman" w:hAnsi="Times New Roman" w:cs="Times New Roman"/>
          <w:sz w:val="24"/>
          <w:szCs w:val="24"/>
        </w:rPr>
      </w:pPr>
      <w:r>
        <w:rPr>
          <w:rFonts w:ascii="Times New Roman" w:hAnsi="Times New Roman" w:cs="Times New Roman"/>
          <w:sz w:val="24"/>
          <w:szCs w:val="24"/>
        </w:rPr>
        <w:tab/>
        <w:t>Plaintiff(s),</w:t>
      </w:r>
    </w:p>
    <w:p w14:paraId="3A12234B" w14:textId="64E0DA26" w:rsidR="008E132B" w:rsidRDefault="008E132B" w:rsidP="008E132B">
      <w:pPr>
        <w:spacing w:after="0"/>
        <w:rPr>
          <w:rFonts w:ascii="Times New Roman" w:hAnsi="Times New Roman" w:cs="Times New Roman"/>
          <w:sz w:val="24"/>
          <w:szCs w:val="24"/>
        </w:rPr>
      </w:pPr>
    </w:p>
    <w:p w14:paraId="211DCA4F" w14:textId="0037B2C5" w:rsidR="008E132B" w:rsidRDefault="008E132B" w:rsidP="008E132B">
      <w:pPr>
        <w:spacing w:after="0"/>
        <w:rPr>
          <w:rFonts w:ascii="Times New Roman" w:hAnsi="Times New Roman" w:cs="Times New Roman"/>
          <w:sz w:val="24"/>
          <w:szCs w:val="24"/>
        </w:rPr>
      </w:pPr>
      <w:r>
        <w:rPr>
          <w:rFonts w:ascii="Times New Roman" w:hAnsi="Times New Roman" w:cs="Times New Roman"/>
          <w:sz w:val="24"/>
          <w:szCs w:val="24"/>
        </w:rPr>
        <w:t xml:space="preserve">v. </w:t>
      </w:r>
    </w:p>
    <w:p w14:paraId="73D1DDF2" w14:textId="553C7776" w:rsidR="008E132B" w:rsidRDefault="008E132B" w:rsidP="008E132B">
      <w:pPr>
        <w:spacing w:after="0"/>
        <w:rPr>
          <w:rFonts w:ascii="Times New Roman" w:hAnsi="Times New Roman" w:cs="Times New Roman"/>
          <w:sz w:val="24"/>
          <w:szCs w:val="24"/>
        </w:rPr>
      </w:pPr>
    </w:p>
    <w:p w14:paraId="0BBFDD56" w14:textId="5A9ADC32" w:rsidR="008E132B" w:rsidRDefault="008E132B" w:rsidP="008E132B">
      <w:pPr>
        <w:spacing w:after="0"/>
        <w:rPr>
          <w:rFonts w:ascii="Times New Roman" w:hAnsi="Times New Roman" w:cs="Times New Roman"/>
          <w:sz w:val="24"/>
          <w:szCs w:val="24"/>
        </w:rPr>
      </w:pPr>
    </w:p>
    <w:p w14:paraId="01FE4D99" w14:textId="13F39B7C" w:rsidR="008E132B" w:rsidRDefault="008E132B" w:rsidP="008E132B">
      <w:pPr>
        <w:spacing w:after="0"/>
        <w:rPr>
          <w:rFonts w:ascii="Times New Roman" w:hAnsi="Times New Roman" w:cs="Times New Roman"/>
          <w:sz w:val="24"/>
          <w:szCs w:val="24"/>
        </w:rPr>
      </w:pPr>
    </w:p>
    <w:p w14:paraId="03A0A0AC" w14:textId="13F1BB1B" w:rsidR="008E132B" w:rsidRDefault="008E132B" w:rsidP="008E132B">
      <w:pPr>
        <w:spacing w:after="0"/>
        <w:rPr>
          <w:rFonts w:ascii="Times New Roman" w:hAnsi="Times New Roman" w:cs="Times New Roman"/>
          <w:sz w:val="24"/>
          <w:szCs w:val="24"/>
        </w:rPr>
      </w:pPr>
      <w:r>
        <w:rPr>
          <w:rFonts w:ascii="Times New Roman" w:hAnsi="Times New Roman" w:cs="Times New Roman"/>
          <w:sz w:val="24"/>
          <w:szCs w:val="24"/>
        </w:rPr>
        <w:tab/>
        <w:t xml:space="preserve">Defendant(s). </w:t>
      </w:r>
    </w:p>
    <w:p w14:paraId="3BA3A704" w14:textId="5627015F" w:rsidR="008E132B" w:rsidRDefault="008E132B" w:rsidP="008E132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316C7E24" w14:textId="2A3002BF" w:rsidR="008E132B" w:rsidRDefault="008E132B" w:rsidP="008E132B">
      <w:pPr>
        <w:spacing w:after="0"/>
        <w:rPr>
          <w:rFonts w:ascii="Times New Roman" w:hAnsi="Times New Roman" w:cs="Times New Roman"/>
          <w:sz w:val="24"/>
          <w:szCs w:val="24"/>
        </w:rPr>
      </w:pPr>
    </w:p>
    <w:p w14:paraId="0EE620CC" w14:textId="3F0B6900" w:rsidR="008E132B" w:rsidRDefault="008E132B" w:rsidP="008E132B">
      <w:pPr>
        <w:spacing w:after="0"/>
        <w:jc w:val="center"/>
        <w:rPr>
          <w:rFonts w:ascii="Times New Roman" w:hAnsi="Times New Roman" w:cs="Times New Roman"/>
          <w:b/>
          <w:bCs/>
          <w:sz w:val="24"/>
          <w:szCs w:val="24"/>
          <w:u w:val="single"/>
        </w:rPr>
      </w:pPr>
      <w:r w:rsidRPr="008E132B">
        <w:rPr>
          <w:rFonts w:ascii="Times New Roman" w:hAnsi="Times New Roman" w:cs="Times New Roman"/>
          <w:b/>
          <w:bCs/>
          <w:sz w:val="24"/>
          <w:szCs w:val="24"/>
          <w:u w:val="single"/>
        </w:rPr>
        <w:t>ORDER ON DEFENDANT(S)’ MOTION FOR A HIPAA QUALIFIED PROTECTIVE ORDER AND ORDER TO DISCLOSE PROTECTED HEALTH INFORMATION</w:t>
      </w:r>
    </w:p>
    <w:p w14:paraId="7CEBD447" w14:textId="7E3BA332" w:rsidR="008E132B" w:rsidRDefault="008E132B" w:rsidP="008E132B">
      <w:pPr>
        <w:spacing w:after="0"/>
        <w:rPr>
          <w:rFonts w:ascii="Times New Roman" w:hAnsi="Times New Roman" w:cs="Times New Roman"/>
          <w:b/>
          <w:bCs/>
          <w:sz w:val="24"/>
          <w:szCs w:val="24"/>
          <w:u w:val="single"/>
        </w:rPr>
      </w:pPr>
    </w:p>
    <w:p w14:paraId="50F0BBA9" w14:textId="7A846400" w:rsidR="008E132B" w:rsidRDefault="008E132B" w:rsidP="008E132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matter came before the Court on Defendant’s,</w:t>
      </w:r>
      <w:r w:rsidR="00A62D82">
        <w:rPr>
          <w:rFonts w:ascii="Times New Roman" w:hAnsi="Times New Roman" w:cs="Times New Roman"/>
          <w:sz w:val="24"/>
          <w:szCs w:val="24"/>
        </w:rPr>
        <w:t xml:space="preserve"> _______________________________</w:t>
      </w:r>
      <w:r>
        <w:rPr>
          <w:rFonts w:ascii="Times New Roman" w:hAnsi="Times New Roman" w:cs="Times New Roman"/>
          <w:sz w:val="24"/>
          <w:szCs w:val="24"/>
        </w:rPr>
        <w:t xml:space="preserve">, Motion for Qualified Protective Order as to the Plaintiff(s)’ _________________________, pursuant to the Federal Health Insurance Portability and Accountability Act of 1996 (HIPAA), Pub. L. No. 104-191, 110 Stat. 1936 (codified and amended in scattered sections of 18, 26, 29 and 42 U.S.C.).  The Court having been advised of the argument of counsel, legal authority, and being otherwise fully advised, it is </w:t>
      </w:r>
      <w:r w:rsidRPr="00222485">
        <w:rPr>
          <w:rFonts w:ascii="Times New Roman" w:hAnsi="Times New Roman" w:cs="Times New Roman"/>
          <w:b/>
          <w:bCs/>
          <w:sz w:val="24"/>
          <w:szCs w:val="24"/>
        </w:rPr>
        <w:t>ORDERED AND ADJUDGED</w:t>
      </w:r>
      <w:r>
        <w:rPr>
          <w:rFonts w:ascii="Times New Roman" w:hAnsi="Times New Roman" w:cs="Times New Roman"/>
          <w:sz w:val="24"/>
          <w:szCs w:val="24"/>
        </w:rPr>
        <w:t xml:space="preserve"> as follows: </w:t>
      </w:r>
    </w:p>
    <w:p w14:paraId="27620BD5" w14:textId="36D85F19" w:rsidR="00222485" w:rsidRDefault="00222485" w:rsidP="00222485">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Defendant’s Motion is hereby </w:t>
      </w:r>
      <w:r w:rsidRPr="00222485">
        <w:rPr>
          <w:rFonts w:ascii="Times New Roman" w:hAnsi="Times New Roman" w:cs="Times New Roman"/>
          <w:b/>
          <w:bCs/>
          <w:sz w:val="24"/>
          <w:szCs w:val="24"/>
        </w:rPr>
        <w:t>GRANTED</w:t>
      </w:r>
      <w:r>
        <w:rPr>
          <w:rFonts w:ascii="Times New Roman" w:hAnsi="Times New Roman" w:cs="Times New Roman"/>
          <w:sz w:val="24"/>
          <w:szCs w:val="24"/>
        </w:rPr>
        <w:t>.</w:t>
      </w:r>
    </w:p>
    <w:p w14:paraId="25C519D3" w14:textId="50A47B24" w:rsidR="00222485" w:rsidRPr="00222485" w:rsidRDefault="00222485" w:rsidP="00222485">
      <w:pPr>
        <w:spacing w:after="0" w:line="480" w:lineRule="auto"/>
        <w:jc w:val="center"/>
        <w:rPr>
          <w:rFonts w:ascii="Times New Roman" w:hAnsi="Times New Roman" w:cs="Times New Roman"/>
          <w:b/>
          <w:bCs/>
          <w:sz w:val="24"/>
          <w:szCs w:val="24"/>
        </w:rPr>
      </w:pPr>
      <w:r w:rsidRPr="00222485">
        <w:rPr>
          <w:rFonts w:ascii="Times New Roman" w:hAnsi="Times New Roman" w:cs="Times New Roman"/>
          <w:b/>
          <w:bCs/>
          <w:sz w:val="24"/>
          <w:szCs w:val="24"/>
        </w:rPr>
        <w:t xml:space="preserve">Qualified Protective Order </w:t>
      </w:r>
    </w:p>
    <w:p w14:paraId="7117BDC7" w14:textId="18521E48" w:rsidR="00222485" w:rsidRDefault="00222485" w:rsidP="00222485">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HIPAA Qualified Protective Order entered by the Court shall not supersede, or in any way alter, amend, or suspend the rights and protections of the litigants in this case as it concerns the rules of discovery set forth in the Florida Rules of Civil Procedure, as well as case </w:t>
      </w:r>
      <w:r>
        <w:rPr>
          <w:rFonts w:ascii="Times New Roman" w:hAnsi="Times New Roman" w:cs="Times New Roman"/>
          <w:sz w:val="24"/>
          <w:szCs w:val="24"/>
        </w:rPr>
        <w:lastRenderedPageBreak/>
        <w:t xml:space="preserve">law interpreting those rules as it concerns objections to HIPAA protected information based upon scope, privacy, relevancy, </w:t>
      </w:r>
      <w:r w:rsidR="009E59D7">
        <w:rPr>
          <w:rFonts w:ascii="Times New Roman" w:hAnsi="Times New Roman" w:cs="Times New Roman"/>
          <w:sz w:val="24"/>
          <w:szCs w:val="24"/>
        </w:rPr>
        <w:t xml:space="preserve">privilege </w:t>
      </w:r>
      <w:r>
        <w:rPr>
          <w:rFonts w:ascii="Times New Roman" w:hAnsi="Times New Roman" w:cs="Times New Roman"/>
          <w:sz w:val="24"/>
          <w:szCs w:val="24"/>
        </w:rPr>
        <w:t>and other applicable objections.</w:t>
      </w:r>
    </w:p>
    <w:p w14:paraId="3DD56CCE" w14:textId="4F77E6E4" w:rsidR="00222485" w:rsidRDefault="00222485" w:rsidP="00222485">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Based upon the QPO and commencing immediately from the date of this QPO, all persons</w:t>
      </w:r>
      <w:r w:rsidR="000E0228">
        <w:rPr>
          <w:rFonts w:ascii="Times New Roman" w:hAnsi="Times New Roman" w:cs="Times New Roman"/>
          <w:sz w:val="24"/>
          <w:szCs w:val="24"/>
        </w:rPr>
        <w:t>, including but not limited to physicians and other medical providers,</w:t>
      </w:r>
    </w:p>
    <w:p w14:paraId="032FB799" w14:textId="44A1B640" w:rsidR="000E0228" w:rsidRDefault="000E0228" w:rsidP="000E0228">
      <w:pPr>
        <w:pStyle w:val="ListParagraph"/>
        <w:numPr>
          <w:ilvl w:val="0"/>
          <w:numId w:val="2"/>
        </w:numPr>
        <w:spacing w:after="0" w:line="480" w:lineRule="auto"/>
        <w:ind w:left="1890" w:hanging="450"/>
        <w:jc w:val="both"/>
        <w:rPr>
          <w:rFonts w:ascii="Times New Roman" w:hAnsi="Times New Roman" w:cs="Times New Roman"/>
          <w:sz w:val="24"/>
          <w:szCs w:val="24"/>
        </w:rPr>
      </w:pPr>
      <w:r>
        <w:rPr>
          <w:rFonts w:ascii="Times New Roman" w:hAnsi="Times New Roman" w:cs="Times New Roman"/>
          <w:sz w:val="24"/>
          <w:szCs w:val="24"/>
        </w:rPr>
        <w:t>Shall comply with any and all subpoenas for records without deposition pursuant to Florida Rule of Civil Procedure 1.351 to which no objection has been timely filed as well as other subpoenas served upon them at any future time in the course of this litigation; and</w:t>
      </w:r>
    </w:p>
    <w:p w14:paraId="0AD98700" w14:textId="06A27DD5" w:rsidR="000E0228" w:rsidRDefault="000E0228" w:rsidP="000E0228">
      <w:pPr>
        <w:pStyle w:val="ListParagraph"/>
        <w:numPr>
          <w:ilvl w:val="0"/>
          <w:numId w:val="2"/>
        </w:numPr>
        <w:spacing w:after="0" w:line="480" w:lineRule="auto"/>
        <w:ind w:left="1890" w:hanging="450"/>
        <w:jc w:val="both"/>
        <w:rPr>
          <w:rFonts w:ascii="Times New Roman" w:hAnsi="Times New Roman" w:cs="Times New Roman"/>
          <w:sz w:val="24"/>
          <w:szCs w:val="24"/>
        </w:rPr>
      </w:pPr>
      <w:r>
        <w:rPr>
          <w:rFonts w:ascii="Times New Roman" w:hAnsi="Times New Roman" w:cs="Times New Roman"/>
          <w:sz w:val="24"/>
          <w:szCs w:val="24"/>
        </w:rPr>
        <w:t>Are authorized and ordered to use or disclose PHI in response to said subpoenas.</w:t>
      </w:r>
    </w:p>
    <w:p w14:paraId="17E16AC5" w14:textId="4ED55365" w:rsidR="000E0228" w:rsidRDefault="000E0228" w:rsidP="00222485">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 accordance with and defined by the regulations promulgated under HIPAA, specifically 45 C.F.R section 164.512(e)(1)(i)</w:t>
      </w:r>
      <w:r w:rsidR="009E59D7">
        <w:rPr>
          <w:rFonts w:ascii="Times New Roman" w:hAnsi="Times New Roman" w:cs="Times New Roman"/>
          <w:sz w:val="24"/>
          <w:szCs w:val="24"/>
        </w:rPr>
        <w:t>, (ii)(B) and (v)</w:t>
      </w:r>
      <w:r>
        <w:rPr>
          <w:rFonts w:ascii="Times New Roman" w:hAnsi="Times New Roman" w:cs="Times New Roman"/>
          <w:sz w:val="24"/>
          <w:szCs w:val="24"/>
        </w:rPr>
        <w:t>, the Court hereby enters a HIPAA Qualified Protective Order (“QPO”).  Pursuant to this QPO, all parties to this lawsuit are:</w:t>
      </w:r>
    </w:p>
    <w:p w14:paraId="763D93F8" w14:textId="3679CBEF" w:rsidR="001A01B9" w:rsidRDefault="001A01B9" w:rsidP="001A01B9">
      <w:pPr>
        <w:pStyle w:val="ListParagraph"/>
        <w:numPr>
          <w:ilvl w:val="0"/>
          <w:numId w:val="3"/>
        </w:numPr>
        <w:spacing w:after="0" w:line="480" w:lineRule="auto"/>
        <w:ind w:left="1890" w:hanging="450"/>
        <w:jc w:val="both"/>
        <w:rPr>
          <w:rFonts w:ascii="Times New Roman" w:hAnsi="Times New Roman" w:cs="Times New Roman"/>
          <w:sz w:val="24"/>
          <w:szCs w:val="24"/>
        </w:rPr>
      </w:pPr>
      <w:r>
        <w:rPr>
          <w:rFonts w:ascii="Times New Roman" w:hAnsi="Times New Roman" w:cs="Times New Roman"/>
          <w:sz w:val="24"/>
          <w:szCs w:val="24"/>
        </w:rPr>
        <w:t>Prohibited from using or disclosing protected health information (PHI) for any purpose other than the litigation of the above-styled lawsuit; and</w:t>
      </w:r>
    </w:p>
    <w:p w14:paraId="79914F96" w14:textId="1E6735FD" w:rsidR="001A01B9" w:rsidRDefault="001A01B9" w:rsidP="001A01B9">
      <w:pPr>
        <w:pStyle w:val="ListParagraph"/>
        <w:numPr>
          <w:ilvl w:val="0"/>
          <w:numId w:val="3"/>
        </w:numPr>
        <w:spacing w:after="0" w:line="480" w:lineRule="auto"/>
        <w:ind w:left="1890" w:hanging="450"/>
        <w:jc w:val="both"/>
        <w:rPr>
          <w:rFonts w:ascii="Times New Roman" w:hAnsi="Times New Roman" w:cs="Times New Roman"/>
          <w:sz w:val="24"/>
          <w:szCs w:val="24"/>
        </w:rPr>
      </w:pPr>
      <w:r>
        <w:rPr>
          <w:rFonts w:ascii="Times New Roman" w:hAnsi="Times New Roman" w:cs="Times New Roman"/>
          <w:sz w:val="24"/>
          <w:szCs w:val="24"/>
        </w:rPr>
        <w:t xml:space="preserve">Required to destroy all copies of the PHI or to return them to the disclosing entity at the conclusion of the above-styled lawsuit. </w:t>
      </w:r>
    </w:p>
    <w:p w14:paraId="04B966A4" w14:textId="242752E9" w:rsidR="000E0228" w:rsidRDefault="001A01B9" w:rsidP="00222485">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For purposes of this QPO, “conclusion” is understood to include the time for any records retention requirement and statute of limitations applicable to a party</w:t>
      </w:r>
      <w:r w:rsidR="007438BF">
        <w:rPr>
          <w:rFonts w:ascii="Times New Roman" w:hAnsi="Times New Roman" w:cs="Times New Roman"/>
          <w:sz w:val="24"/>
          <w:szCs w:val="24"/>
        </w:rPr>
        <w:t xml:space="preserve"> or a party’s counsel.  “Litigation” is understood to include all appellate proceedings or the expiration of time to commence such appellate proceedings without appeal.</w:t>
      </w:r>
    </w:p>
    <w:p w14:paraId="6EC809B1" w14:textId="77777777" w:rsidR="00663480" w:rsidRDefault="00663480" w:rsidP="007438BF">
      <w:pPr>
        <w:tabs>
          <w:tab w:val="left" w:pos="4000"/>
        </w:tabs>
        <w:spacing w:after="0" w:line="240" w:lineRule="auto"/>
        <w:jc w:val="center"/>
        <w:rPr>
          <w:rFonts w:ascii="Times New Roman" w:hAnsi="Times New Roman" w:cs="Times New Roman"/>
          <w:b/>
          <w:bCs/>
          <w:sz w:val="24"/>
          <w:szCs w:val="24"/>
        </w:rPr>
      </w:pPr>
    </w:p>
    <w:p w14:paraId="3689EBD2" w14:textId="77777777" w:rsidR="00663480" w:rsidRDefault="00663480" w:rsidP="007438BF">
      <w:pPr>
        <w:tabs>
          <w:tab w:val="left" w:pos="4000"/>
        </w:tabs>
        <w:spacing w:after="0" w:line="240" w:lineRule="auto"/>
        <w:jc w:val="center"/>
        <w:rPr>
          <w:rFonts w:ascii="Times New Roman" w:hAnsi="Times New Roman" w:cs="Times New Roman"/>
          <w:b/>
          <w:bCs/>
          <w:sz w:val="24"/>
          <w:szCs w:val="24"/>
        </w:rPr>
      </w:pPr>
    </w:p>
    <w:p w14:paraId="04405D48" w14:textId="77777777" w:rsidR="00663480" w:rsidRDefault="00663480" w:rsidP="007438BF">
      <w:pPr>
        <w:tabs>
          <w:tab w:val="left" w:pos="4000"/>
        </w:tabs>
        <w:spacing w:after="0" w:line="240" w:lineRule="auto"/>
        <w:jc w:val="center"/>
        <w:rPr>
          <w:rFonts w:ascii="Times New Roman" w:hAnsi="Times New Roman" w:cs="Times New Roman"/>
          <w:b/>
          <w:bCs/>
          <w:sz w:val="24"/>
          <w:szCs w:val="24"/>
        </w:rPr>
      </w:pPr>
    </w:p>
    <w:p w14:paraId="2DB5634B" w14:textId="77777777" w:rsidR="00663480" w:rsidRDefault="00663480" w:rsidP="007438BF">
      <w:pPr>
        <w:tabs>
          <w:tab w:val="left" w:pos="4000"/>
        </w:tabs>
        <w:spacing w:after="0" w:line="240" w:lineRule="auto"/>
        <w:jc w:val="center"/>
        <w:rPr>
          <w:rFonts w:ascii="Times New Roman" w:hAnsi="Times New Roman" w:cs="Times New Roman"/>
          <w:b/>
          <w:bCs/>
          <w:sz w:val="24"/>
          <w:szCs w:val="24"/>
        </w:rPr>
      </w:pPr>
    </w:p>
    <w:p w14:paraId="07D89025" w14:textId="34474882" w:rsidR="007438BF" w:rsidRDefault="007438BF" w:rsidP="007438BF">
      <w:pPr>
        <w:tabs>
          <w:tab w:val="left" w:pos="4000"/>
        </w:tabs>
        <w:spacing w:after="0" w:line="240" w:lineRule="auto"/>
        <w:jc w:val="center"/>
        <w:rPr>
          <w:rFonts w:ascii="Times New Roman" w:hAnsi="Times New Roman" w:cs="Times New Roman"/>
          <w:b/>
          <w:bCs/>
          <w:sz w:val="24"/>
          <w:szCs w:val="24"/>
        </w:rPr>
      </w:pPr>
      <w:r w:rsidRPr="007438BF">
        <w:rPr>
          <w:rFonts w:ascii="Times New Roman" w:hAnsi="Times New Roman" w:cs="Times New Roman"/>
          <w:b/>
          <w:bCs/>
          <w:sz w:val="24"/>
          <w:szCs w:val="24"/>
        </w:rPr>
        <w:lastRenderedPageBreak/>
        <w:t>Authorization and Order to Disclose PHI in the Course</w:t>
      </w:r>
    </w:p>
    <w:p w14:paraId="09EDACDF" w14:textId="3CFE25A4" w:rsidR="007438BF" w:rsidRDefault="007438BF" w:rsidP="007438BF">
      <w:pPr>
        <w:tabs>
          <w:tab w:val="left" w:pos="4000"/>
        </w:tabs>
        <w:spacing w:after="0" w:line="240" w:lineRule="auto"/>
        <w:jc w:val="center"/>
        <w:rPr>
          <w:rFonts w:ascii="Times New Roman" w:hAnsi="Times New Roman" w:cs="Times New Roman"/>
          <w:b/>
          <w:bCs/>
          <w:sz w:val="24"/>
          <w:szCs w:val="24"/>
        </w:rPr>
      </w:pPr>
      <w:r w:rsidRPr="007438BF">
        <w:rPr>
          <w:rFonts w:ascii="Times New Roman" w:hAnsi="Times New Roman" w:cs="Times New Roman"/>
          <w:b/>
          <w:bCs/>
          <w:sz w:val="24"/>
          <w:szCs w:val="24"/>
        </w:rPr>
        <w:t xml:space="preserve"> of Discovery</w:t>
      </w:r>
      <w:r>
        <w:rPr>
          <w:rFonts w:ascii="Times New Roman" w:hAnsi="Times New Roman" w:cs="Times New Roman"/>
          <w:b/>
          <w:bCs/>
          <w:sz w:val="24"/>
          <w:szCs w:val="24"/>
        </w:rPr>
        <w:t xml:space="preserve"> </w:t>
      </w:r>
      <w:r w:rsidRPr="007438BF">
        <w:rPr>
          <w:rFonts w:ascii="Times New Roman" w:hAnsi="Times New Roman" w:cs="Times New Roman"/>
          <w:b/>
          <w:bCs/>
          <w:sz w:val="24"/>
          <w:szCs w:val="24"/>
        </w:rPr>
        <w:t>and Judicial Proceedings (Order to Disclose)</w:t>
      </w:r>
    </w:p>
    <w:p w14:paraId="7CF6D3C6" w14:textId="77777777" w:rsidR="00735821" w:rsidRDefault="00735821" w:rsidP="007438BF">
      <w:pPr>
        <w:tabs>
          <w:tab w:val="left" w:pos="4000"/>
        </w:tabs>
        <w:spacing w:after="0" w:line="240" w:lineRule="auto"/>
        <w:jc w:val="center"/>
        <w:rPr>
          <w:rFonts w:ascii="Times New Roman" w:hAnsi="Times New Roman" w:cs="Times New Roman"/>
          <w:b/>
          <w:bCs/>
          <w:sz w:val="24"/>
          <w:szCs w:val="24"/>
        </w:rPr>
      </w:pPr>
    </w:p>
    <w:p w14:paraId="4C8D0738" w14:textId="7ACF9324" w:rsidR="007438BF" w:rsidRDefault="009443AB" w:rsidP="00222485">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Additionally, pursuant to 45 C.F.R. section 164.512(e)(1)(i) and for purposes of HIPAA compliance, and without waiver of any right to the prepayment of costs or any other appropriate objection or privilege that may be timely asserted, the attorneys, employees, agents, or designees of each party or each party’s legal counsel in this case, and all duly noticed persons, are expressly and specifically </w:t>
      </w:r>
      <w:r w:rsidRPr="009443AB">
        <w:rPr>
          <w:rFonts w:ascii="Times New Roman" w:hAnsi="Times New Roman" w:cs="Times New Roman"/>
          <w:b/>
          <w:bCs/>
          <w:sz w:val="24"/>
          <w:szCs w:val="24"/>
        </w:rPr>
        <w:t>AUTHORIZED</w:t>
      </w:r>
      <w:r>
        <w:rPr>
          <w:rFonts w:ascii="Times New Roman" w:hAnsi="Times New Roman" w:cs="Times New Roman"/>
          <w:sz w:val="24"/>
          <w:szCs w:val="24"/>
        </w:rPr>
        <w:t xml:space="preserve"> and </w:t>
      </w:r>
      <w:r w:rsidRPr="009443AB">
        <w:rPr>
          <w:rFonts w:ascii="Times New Roman" w:hAnsi="Times New Roman" w:cs="Times New Roman"/>
          <w:b/>
          <w:bCs/>
          <w:sz w:val="24"/>
          <w:szCs w:val="24"/>
        </w:rPr>
        <w:t>ORDERED</w:t>
      </w:r>
      <w:r>
        <w:rPr>
          <w:rFonts w:ascii="Times New Roman" w:hAnsi="Times New Roman" w:cs="Times New Roman"/>
          <w:sz w:val="24"/>
          <w:szCs w:val="24"/>
        </w:rPr>
        <w:t xml:space="preserve"> to:</w:t>
      </w:r>
    </w:p>
    <w:p w14:paraId="292F956B" w14:textId="52BF50D7" w:rsidR="009443AB" w:rsidRPr="00D07AB9" w:rsidRDefault="00D07AB9" w:rsidP="00D07AB9">
      <w:pPr>
        <w:pStyle w:val="ListParagraph"/>
        <w:numPr>
          <w:ilvl w:val="0"/>
          <w:numId w:val="5"/>
        </w:numPr>
        <w:spacing w:after="0" w:line="480" w:lineRule="auto"/>
        <w:jc w:val="both"/>
        <w:rPr>
          <w:rFonts w:ascii="Times New Roman" w:hAnsi="Times New Roman" w:cs="Times New Roman"/>
          <w:sz w:val="24"/>
          <w:szCs w:val="24"/>
        </w:rPr>
      </w:pPr>
      <w:r w:rsidRPr="00D07AB9">
        <w:rPr>
          <w:rFonts w:ascii="Times New Roman" w:hAnsi="Times New Roman" w:cs="Times New Roman"/>
          <w:sz w:val="24"/>
          <w:szCs w:val="24"/>
        </w:rPr>
        <w:t>respond to valid Interrogatories served pursuant to the Florida Rule of Civil Procedure in the above-styled matter seeking PHI;</w:t>
      </w:r>
    </w:p>
    <w:p w14:paraId="090CFFD5" w14:textId="1B65F74F" w:rsidR="00D07AB9" w:rsidRDefault="00D07AB9" w:rsidP="00D07AB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respond to valid Requests for Production served pursuant to the Florida Rules of Civil Procedure in the above-styled matter seeking PHI;</w:t>
      </w:r>
    </w:p>
    <w:p w14:paraId="31CD46C0" w14:textId="2C83785A" w:rsidR="00D07AB9" w:rsidRDefault="00D07AB9" w:rsidP="00D07AB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respond to valid and timely Requests for Copies or Requests for Production from Non-Parties served pursuant to the Florida Rules of Civil Procedure in the above-styled matter for production of documents and things without deposition concerning PHI; and</w:t>
      </w:r>
    </w:p>
    <w:p w14:paraId="1FD872B6" w14:textId="00BD0B3A" w:rsidR="00E97720" w:rsidRPr="00663480" w:rsidRDefault="00D07AB9" w:rsidP="00E97720">
      <w:pPr>
        <w:pStyle w:val="ListParagraph"/>
        <w:numPr>
          <w:ilvl w:val="0"/>
          <w:numId w:val="5"/>
        </w:numPr>
        <w:spacing w:after="0" w:line="480" w:lineRule="auto"/>
        <w:jc w:val="both"/>
        <w:rPr>
          <w:rFonts w:ascii="Times New Roman" w:hAnsi="Times New Roman" w:cs="Times New Roman"/>
          <w:sz w:val="24"/>
          <w:szCs w:val="24"/>
        </w:rPr>
      </w:pPr>
      <w:r w:rsidRPr="00663480">
        <w:rPr>
          <w:rFonts w:ascii="Times New Roman" w:hAnsi="Times New Roman" w:cs="Times New Roman"/>
          <w:sz w:val="24"/>
          <w:szCs w:val="24"/>
        </w:rPr>
        <w:t>respond to each of a party’s own experts who request, either orally or in writing, PHI for the purposes of reviewing the above-styled matter in whole or in part, regardless of whether the expert is a consulting or trial expert or is considered retained for compensation or not retained</w:t>
      </w:r>
      <w:r w:rsidR="00E97720" w:rsidRPr="00663480">
        <w:rPr>
          <w:rFonts w:ascii="Times New Roman" w:hAnsi="Times New Roman" w:cs="Times New Roman"/>
          <w:sz w:val="24"/>
          <w:szCs w:val="24"/>
        </w:rPr>
        <w:t>,</w:t>
      </w:r>
      <w:r w:rsidR="00663480">
        <w:rPr>
          <w:rFonts w:ascii="Times New Roman" w:hAnsi="Times New Roman" w:cs="Times New Roman"/>
          <w:sz w:val="24"/>
          <w:szCs w:val="24"/>
        </w:rPr>
        <w:t xml:space="preserve"> </w:t>
      </w:r>
      <w:r w:rsidR="00E97720" w:rsidRPr="00663480">
        <w:rPr>
          <w:rFonts w:ascii="Times New Roman" w:hAnsi="Times New Roman" w:cs="Times New Roman"/>
          <w:sz w:val="24"/>
          <w:szCs w:val="24"/>
        </w:rPr>
        <w:t>by disclosing and providing such requested PHI.</w:t>
      </w:r>
    </w:p>
    <w:p w14:paraId="5C3478DB" w14:textId="594CFBDD" w:rsidR="00E97720" w:rsidRDefault="00E97720"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Additionally, pursuant to 45 C.F.R. section 164.512(e)(l)(i) and for purposes of HIPAA compliance, without waiver of any right to the prepayment of costs or any other appropriate objection or privilege that may be timely asserted, each deponent duly noticed for deposition in the above-styled litigation, including but not limited to a party, a fact witness, a </w:t>
      </w:r>
      <w:r>
        <w:rPr>
          <w:rFonts w:ascii="Times New Roman" w:hAnsi="Times New Roman" w:cs="Times New Roman"/>
          <w:sz w:val="24"/>
          <w:szCs w:val="24"/>
        </w:rPr>
        <w:lastRenderedPageBreak/>
        <w:t xml:space="preserve">records custodian, an expert, or a healthcare provider of any type, is expressly and specifically </w:t>
      </w:r>
      <w:r w:rsidRPr="00392CB6">
        <w:rPr>
          <w:rFonts w:ascii="Times New Roman" w:hAnsi="Times New Roman" w:cs="Times New Roman"/>
          <w:b/>
          <w:bCs/>
          <w:sz w:val="24"/>
          <w:szCs w:val="24"/>
        </w:rPr>
        <w:t>AUTHORIZED</w:t>
      </w:r>
      <w:r>
        <w:rPr>
          <w:rFonts w:ascii="Times New Roman" w:hAnsi="Times New Roman" w:cs="Times New Roman"/>
          <w:sz w:val="24"/>
          <w:szCs w:val="24"/>
        </w:rPr>
        <w:t xml:space="preserve"> and </w:t>
      </w:r>
      <w:r w:rsidRPr="00392CB6">
        <w:rPr>
          <w:rFonts w:ascii="Times New Roman" w:hAnsi="Times New Roman" w:cs="Times New Roman"/>
          <w:b/>
          <w:bCs/>
          <w:sz w:val="24"/>
          <w:szCs w:val="24"/>
        </w:rPr>
        <w:t>ORDERED</w:t>
      </w:r>
      <w:r>
        <w:rPr>
          <w:rFonts w:ascii="Times New Roman" w:hAnsi="Times New Roman" w:cs="Times New Roman"/>
          <w:sz w:val="24"/>
          <w:szCs w:val="24"/>
        </w:rPr>
        <w:t xml:space="preserve"> to use or to disclose to the attorneys, agents, employees, and d</w:t>
      </w:r>
      <w:r w:rsidR="00B15F51">
        <w:rPr>
          <w:rFonts w:ascii="Times New Roman" w:hAnsi="Times New Roman" w:cs="Times New Roman"/>
          <w:sz w:val="24"/>
          <w:szCs w:val="24"/>
        </w:rPr>
        <w:t xml:space="preserve">esignees of each party or each party’s legal counsel in this case the PHI of a party that is responsive to deposition questions or a valid subpoena duces tecum at such duly-noticed deposition in the above-styled litigation. </w:t>
      </w:r>
    </w:p>
    <w:p w14:paraId="0865FB80" w14:textId="77777777" w:rsidR="0039173B" w:rsidRDefault="00A62D82"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Additionally, pursuant to 45 C.F.R. section 164.512(e)(l)(i) and for purposes of HIPAA compliance, without waiver of any right to the prepayment of costs or any other appropriate objection or privilege that may be timely asserted,</w:t>
      </w:r>
      <w:r w:rsidR="0039173B">
        <w:rPr>
          <w:rFonts w:ascii="Times New Roman" w:hAnsi="Times New Roman" w:cs="Times New Roman"/>
          <w:sz w:val="24"/>
          <w:szCs w:val="24"/>
        </w:rPr>
        <w:t xml:space="preserve"> all witnesses duly appearing at, or subpoenaed for, any judicial proceeding related to this litigation, including but not limited to trial, are specifically and expressly </w:t>
      </w:r>
      <w:r w:rsidRPr="0039173B">
        <w:rPr>
          <w:rFonts w:ascii="Times New Roman" w:hAnsi="Times New Roman" w:cs="Times New Roman"/>
          <w:b/>
          <w:bCs/>
          <w:sz w:val="24"/>
          <w:szCs w:val="24"/>
        </w:rPr>
        <w:t xml:space="preserve">AUTHORIZED </w:t>
      </w:r>
      <w:r>
        <w:rPr>
          <w:rFonts w:ascii="Times New Roman" w:hAnsi="Times New Roman" w:cs="Times New Roman"/>
          <w:sz w:val="24"/>
          <w:szCs w:val="24"/>
        </w:rPr>
        <w:t xml:space="preserve">and </w:t>
      </w:r>
      <w:r w:rsidRPr="0039173B">
        <w:rPr>
          <w:rFonts w:ascii="Times New Roman" w:hAnsi="Times New Roman" w:cs="Times New Roman"/>
          <w:b/>
          <w:bCs/>
          <w:sz w:val="24"/>
          <w:szCs w:val="24"/>
        </w:rPr>
        <w:t>ORDERE</w:t>
      </w:r>
      <w:r w:rsidR="0039173B">
        <w:rPr>
          <w:rFonts w:ascii="Times New Roman" w:hAnsi="Times New Roman" w:cs="Times New Roman"/>
          <w:b/>
          <w:bCs/>
          <w:sz w:val="24"/>
          <w:szCs w:val="24"/>
        </w:rPr>
        <w:t xml:space="preserve">D </w:t>
      </w:r>
      <w:r w:rsidR="0039173B">
        <w:rPr>
          <w:rFonts w:ascii="Times New Roman" w:hAnsi="Times New Roman" w:cs="Times New Roman"/>
          <w:sz w:val="24"/>
          <w:szCs w:val="24"/>
        </w:rPr>
        <w:t xml:space="preserve">to use and disclose the PHI of a party in any form at such judicial proceeding. </w:t>
      </w:r>
    </w:p>
    <w:p w14:paraId="007062F8" w14:textId="1563AF6C" w:rsidR="0039173B" w:rsidRDefault="0039173B"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compliance with both HIPAA and any applicable state law not preempted by HIPAA, the authorizations and orders set forth in paragraphs </w:t>
      </w:r>
      <w:r w:rsidR="00663480">
        <w:rPr>
          <w:rFonts w:ascii="Times New Roman" w:hAnsi="Times New Roman" w:cs="Times New Roman"/>
          <w:sz w:val="24"/>
          <w:szCs w:val="24"/>
        </w:rPr>
        <w:t>6</w:t>
      </w:r>
      <w:r>
        <w:rPr>
          <w:rFonts w:ascii="Times New Roman" w:hAnsi="Times New Roman" w:cs="Times New Roman"/>
          <w:sz w:val="24"/>
          <w:szCs w:val="24"/>
        </w:rPr>
        <w:t xml:space="preserve">, </w:t>
      </w:r>
      <w:r w:rsidR="00663480">
        <w:rPr>
          <w:rFonts w:ascii="Times New Roman" w:hAnsi="Times New Roman" w:cs="Times New Roman"/>
          <w:sz w:val="24"/>
          <w:szCs w:val="24"/>
        </w:rPr>
        <w:t>7</w:t>
      </w:r>
      <w:r>
        <w:rPr>
          <w:rFonts w:ascii="Times New Roman" w:hAnsi="Times New Roman" w:cs="Times New Roman"/>
          <w:sz w:val="24"/>
          <w:szCs w:val="24"/>
        </w:rPr>
        <w:t xml:space="preserve">, and </w:t>
      </w:r>
      <w:r w:rsidR="00663480">
        <w:rPr>
          <w:rFonts w:ascii="Times New Roman" w:hAnsi="Times New Roman" w:cs="Times New Roman"/>
          <w:sz w:val="24"/>
          <w:szCs w:val="24"/>
        </w:rPr>
        <w:t>8</w:t>
      </w:r>
      <w:r>
        <w:rPr>
          <w:rFonts w:ascii="Times New Roman" w:hAnsi="Times New Roman" w:cs="Times New Roman"/>
          <w:sz w:val="24"/>
          <w:szCs w:val="24"/>
        </w:rPr>
        <w:t xml:space="preserve"> of this Order to Disclose expressly included PHI concerning psychological and me</w:t>
      </w:r>
      <w:r w:rsidR="00392CB6">
        <w:rPr>
          <w:rFonts w:ascii="Times New Roman" w:hAnsi="Times New Roman" w:cs="Times New Roman"/>
          <w:sz w:val="24"/>
          <w:szCs w:val="24"/>
        </w:rPr>
        <w:t>n</w:t>
      </w:r>
      <w:r>
        <w:rPr>
          <w:rFonts w:ascii="Times New Roman" w:hAnsi="Times New Roman" w:cs="Times New Roman"/>
          <w:sz w:val="24"/>
          <w:szCs w:val="24"/>
        </w:rPr>
        <w:t>tal health records, disability status and records, substance abuse and treatment history, and HIV status, as well as records concerning other sexually transmitted diseases if so requested.</w:t>
      </w:r>
    </w:p>
    <w:p w14:paraId="51FA5FEE" w14:textId="5F1A78EC" w:rsidR="009A4927" w:rsidRDefault="009A4927"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commands of the Court in paragraphs </w:t>
      </w:r>
      <w:r w:rsidR="00663480">
        <w:rPr>
          <w:rFonts w:ascii="Times New Roman" w:hAnsi="Times New Roman" w:cs="Times New Roman"/>
          <w:sz w:val="24"/>
          <w:szCs w:val="24"/>
        </w:rPr>
        <w:t>6</w:t>
      </w:r>
      <w:r>
        <w:rPr>
          <w:rFonts w:ascii="Times New Roman" w:hAnsi="Times New Roman" w:cs="Times New Roman"/>
          <w:sz w:val="24"/>
          <w:szCs w:val="24"/>
        </w:rPr>
        <w:t xml:space="preserve">, </w:t>
      </w:r>
      <w:r w:rsidR="00663480">
        <w:rPr>
          <w:rFonts w:ascii="Times New Roman" w:hAnsi="Times New Roman" w:cs="Times New Roman"/>
          <w:sz w:val="24"/>
          <w:szCs w:val="24"/>
        </w:rPr>
        <w:t>7</w:t>
      </w:r>
      <w:r w:rsidR="00392CB6">
        <w:rPr>
          <w:rFonts w:ascii="Times New Roman" w:hAnsi="Times New Roman" w:cs="Times New Roman"/>
          <w:sz w:val="24"/>
          <w:szCs w:val="24"/>
        </w:rPr>
        <w:t>,</w:t>
      </w:r>
      <w:r>
        <w:rPr>
          <w:rFonts w:ascii="Times New Roman" w:hAnsi="Times New Roman" w:cs="Times New Roman"/>
          <w:sz w:val="24"/>
          <w:szCs w:val="24"/>
        </w:rPr>
        <w:t xml:space="preserve"> and </w:t>
      </w:r>
      <w:r w:rsidR="00663480">
        <w:rPr>
          <w:rFonts w:ascii="Times New Roman" w:hAnsi="Times New Roman" w:cs="Times New Roman"/>
          <w:sz w:val="24"/>
          <w:szCs w:val="24"/>
        </w:rPr>
        <w:t>8</w:t>
      </w:r>
      <w:r>
        <w:rPr>
          <w:rFonts w:ascii="Times New Roman" w:hAnsi="Times New Roman" w:cs="Times New Roman"/>
          <w:sz w:val="24"/>
          <w:szCs w:val="24"/>
        </w:rPr>
        <w:t xml:space="preserve"> of this Order to Disclose are a separate authorization for use of disclosure of PHI in addition to, and potentially inclusive of, the use and disclosures authorized under paragraph 2 of the QP</w:t>
      </w:r>
      <w:r w:rsidR="00392CB6">
        <w:rPr>
          <w:rFonts w:ascii="Times New Roman" w:hAnsi="Times New Roman" w:cs="Times New Roman"/>
          <w:sz w:val="24"/>
          <w:szCs w:val="24"/>
        </w:rPr>
        <w:t>O</w:t>
      </w:r>
      <w:r>
        <w:rPr>
          <w:rFonts w:ascii="Times New Roman" w:hAnsi="Times New Roman" w:cs="Times New Roman"/>
          <w:sz w:val="24"/>
          <w:szCs w:val="24"/>
        </w:rPr>
        <w:t>.</w:t>
      </w:r>
    </w:p>
    <w:p w14:paraId="1F833A19" w14:textId="546FED6F" w:rsidR="009A4927" w:rsidRDefault="009A4927"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Violation of paragraphs </w:t>
      </w:r>
      <w:r w:rsidR="00663480">
        <w:rPr>
          <w:rFonts w:ascii="Times New Roman" w:hAnsi="Times New Roman" w:cs="Times New Roman"/>
          <w:sz w:val="24"/>
          <w:szCs w:val="24"/>
        </w:rPr>
        <w:t>6</w:t>
      </w:r>
      <w:r>
        <w:rPr>
          <w:rFonts w:ascii="Times New Roman" w:hAnsi="Times New Roman" w:cs="Times New Roman"/>
          <w:sz w:val="24"/>
          <w:szCs w:val="24"/>
        </w:rPr>
        <w:t xml:space="preserve">, </w:t>
      </w:r>
      <w:r w:rsidR="00663480">
        <w:rPr>
          <w:rFonts w:ascii="Times New Roman" w:hAnsi="Times New Roman" w:cs="Times New Roman"/>
          <w:sz w:val="24"/>
          <w:szCs w:val="24"/>
        </w:rPr>
        <w:t>7</w:t>
      </w:r>
      <w:r>
        <w:rPr>
          <w:rFonts w:ascii="Times New Roman" w:hAnsi="Times New Roman" w:cs="Times New Roman"/>
          <w:sz w:val="24"/>
          <w:szCs w:val="24"/>
        </w:rPr>
        <w:t xml:space="preserve">, or </w:t>
      </w:r>
      <w:r w:rsidR="00663480">
        <w:rPr>
          <w:rFonts w:ascii="Times New Roman" w:hAnsi="Times New Roman" w:cs="Times New Roman"/>
          <w:sz w:val="24"/>
          <w:szCs w:val="24"/>
        </w:rPr>
        <w:t>8</w:t>
      </w:r>
      <w:r>
        <w:rPr>
          <w:rFonts w:ascii="Times New Roman" w:hAnsi="Times New Roman" w:cs="Times New Roman"/>
          <w:sz w:val="24"/>
          <w:szCs w:val="24"/>
        </w:rPr>
        <w:t xml:space="preserve"> of the Order to Disclose may subject the non-complaint party, or that party’s counsel, to sanctions, including but not limited to the costs and attorney’s fees attributable to such non-compliance, the striking of evidence or testimony, or the striking of the party’s claims or defense. </w:t>
      </w:r>
    </w:p>
    <w:p w14:paraId="47DC485F" w14:textId="7D5DD771" w:rsidR="009A4927" w:rsidRDefault="009A4927"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Pursuant to 45 C.F.R. section 164.512(e)(l)(i) and for purposes of HIPAA compliance, without waiver of any right to the prepayment of costs or any other appropriate objection of privilege that may be timely asserted, any person or entity authorized or ordered above to use or disclose</w:t>
      </w:r>
      <w:r w:rsidR="008443E5">
        <w:rPr>
          <w:rFonts w:ascii="Times New Roman" w:hAnsi="Times New Roman" w:cs="Times New Roman"/>
          <w:sz w:val="24"/>
          <w:szCs w:val="24"/>
        </w:rPr>
        <w:t xml:space="preserve"> PHI is expressly and specifically </w:t>
      </w:r>
      <w:r w:rsidR="008443E5" w:rsidRPr="008443E5">
        <w:rPr>
          <w:rFonts w:ascii="Times New Roman" w:hAnsi="Times New Roman" w:cs="Times New Roman"/>
          <w:b/>
          <w:bCs/>
          <w:sz w:val="24"/>
          <w:szCs w:val="24"/>
        </w:rPr>
        <w:t>AUTHORIZED</w:t>
      </w:r>
      <w:r w:rsidR="008443E5">
        <w:rPr>
          <w:rFonts w:ascii="Times New Roman" w:hAnsi="Times New Roman" w:cs="Times New Roman"/>
          <w:sz w:val="24"/>
          <w:szCs w:val="24"/>
        </w:rPr>
        <w:t xml:space="preserve"> and </w:t>
      </w:r>
      <w:r w:rsidR="008443E5" w:rsidRPr="008443E5">
        <w:rPr>
          <w:rFonts w:ascii="Times New Roman" w:hAnsi="Times New Roman" w:cs="Times New Roman"/>
          <w:b/>
          <w:bCs/>
          <w:sz w:val="24"/>
          <w:szCs w:val="24"/>
        </w:rPr>
        <w:t>ORDERED</w:t>
      </w:r>
      <w:r w:rsidR="008443E5">
        <w:rPr>
          <w:rFonts w:ascii="Times New Roman" w:hAnsi="Times New Roman" w:cs="Times New Roman"/>
          <w:sz w:val="24"/>
          <w:szCs w:val="24"/>
        </w:rPr>
        <w:t xml:space="preserve"> to do so with, to, or before any court reporter service, videographer service, translation service, photocopy service, document management service, records management service, graphics service, or other such litigation service, designated by a party or a party’s legal counsel in this case.  The protections and requirements of paragraph </w:t>
      </w:r>
      <w:r w:rsidR="00392CB6">
        <w:rPr>
          <w:rFonts w:ascii="Times New Roman" w:hAnsi="Times New Roman" w:cs="Times New Roman"/>
          <w:sz w:val="24"/>
          <w:szCs w:val="24"/>
        </w:rPr>
        <w:t>4</w:t>
      </w:r>
      <w:r w:rsidR="008443E5">
        <w:rPr>
          <w:rFonts w:ascii="Times New Roman" w:hAnsi="Times New Roman" w:cs="Times New Roman"/>
          <w:sz w:val="24"/>
          <w:szCs w:val="24"/>
        </w:rPr>
        <w:t xml:space="preserve"> of the QP</w:t>
      </w:r>
      <w:r w:rsidR="00392CB6">
        <w:rPr>
          <w:rFonts w:ascii="Times New Roman" w:hAnsi="Times New Roman" w:cs="Times New Roman"/>
          <w:sz w:val="24"/>
          <w:szCs w:val="24"/>
        </w:rPr>
        <w:t>O</w:t>
      </w:r>
      <w:r w:rsidR="008443E5">
        <w:rPr>
          <w:rFonts w:ascii="Times New Roman" w:hAnsi="Times New Roman" w:cs="Times New Roman"/>
          <w:sz w:val="24"/>
          <w:szCs w:val="24"/>
        </w:rPr>
        <w:t xml:space="preserve"> apply to such service providers.  Each party or the party’s legal counsel is charged with obtaining advance consent of such service to comply </w:t>
      </w:r>
      <w:r w:rsidR="0014317D">
        <w:rPr>
          <w:rFonts w:ascii="Times New Roman" w:hAnsi="Times New Roman" w:cs="Times New Roman"/>
          <w:sz w:val="24"/>
          <w:szCs w:val="24"/>
        </w:rPr>
        <w:t xml:space="preserve">with this paragraph.  Upon such consent, the service provider will be deemed to have voluntarily submitted to this Court’s jurisdiction during the pendency of the above-styled matter for purposes of enforcement of this paragraph, including but not limited to the imposition of such sanctions as may be appropriate for any non-compliance. </w:t>
      </w:r>
      <w:r w:rsidR="008443E5">
        <w:rPr>
          <w:rFonts w:ascii="Times New Roman" w:hAnsi="Times New Roman" w:cs="Times New Roman"/>
          <w:sz w:val="24"/>
          <w:szCs w:val="24"/>
        </w:rPr>
        <w:t xml:space="preserve">  </w:t>
      </w:r>
    </w:p>
    <w:p w14:paraId="79673069" w14:textId="19DC91F6" w:rsidR="00B15F51" w:rsidRDefault="0038324A"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Except for business associate agreements (as defined by HIPAA) entered into by a party or a party’s legal counsel for purposes of satisfying the requirements of paragraph 1</w:t>
      </w:r>
      <w:r w:rsidR="00663480">
        <w:rPr>
          <w:rFonts w:ascii="Times New Roman" w:hAnsi="Times New Roman" w:cs="Times New Roman"/>
          <w:sz w:val="24"/>
          <w:szCs w:val="24"/>
        </w:rPr>
        <w:t>2</w:t>
      </w:r>
      <w:r w:rsidR="00735821">
        <w:rPr>
          <w:rFonts w:ascii="Times New Roman" w:hAnsi="Times New Roman" w:cs="Times New Roman"/>
          <w:sz w:val="24"/>
          <w:szCs w:val="24"/>
        </w:rPr>
        <w:t xml:space="preserve"> </w:t>
      </w:r>
      <w:r>
        <w:rPr>
          <w:rFonts w:ascii="Times New Roman" w:hAnsi="Times New Roman" w:cs="Times New Roman"/>
          <w:sz w:val="24"/>
          <w:szCs w:val="24"/>
        </w:rPr>
        <w:t>of the Order to Disclose, the uses and disclosures of PHI authorized under the Order to Disclose are separate from, and not to be deemed subject to, any business associate agreement that has been or will be executed by any party, any party’s legal counsel, or any disclosing person or entity.  No use or disclosure made pursuant to the Order to Disclose shall be deemed to require the execution of a business associate agreement</w:t>
      </w:r>
      <w:r w:rsidR="00B5153F">
        <w:rPr>
          <w:rFonts w:ascii="Times New Roman" w:hAnsi="Times New Roman" w:cs="Times New Roman"/>
          <w:sz w:val="24"/>
          <w:szCs w:val="24"/>
        </w:rPr>
        <w:t xml:space="preserve"> (as defined by HIPAA).  The intent of the Order to Disclose is that such business associate agreements, </w:t>
      </w:r>
      <w:r>
        <w:rPr>
          <w:rFonts w:ascii="Times New Roman" w:hAnsi="Times New Roman" w:cs="Times New Roman"/>
          <w:sz w:val="24"/>
          <w:szCs w:val="24"/>
        </w:rPr>
        <w:t>including any requirement for such agreements under the HIPAA regulations, should be construed as inapplicable t</w:t>
      </w:r>
      <w:r w:rsidR="00B5153F">
        <w:rPr>
          <w:rFonts w:ascii="Times New Roman" w:hAnsi="Times New Roman" w:cs="Times New Roman"/>
          <w:sz w:val="24"/>
          <w:szCs w:val="24"/>
        </w:rPr>
        <w:t>o</w:t>
      </w:r>
      <w:r>
        <w:rPr>
          <w:rFonts w:ascii="Times New Roman" w:hAnsi="Times New Roman" w:cs="Times New Roman"/>
          <w:sz w:val="24"/>
          <w:szCs w:val="24"/>
        </w:rPr>
        <w:t xml:space="preserve"> uses and disclosures under this Order and as limited only to uses and disclosures of PHI outside of the Order to Disclose. </w:t>
      </w:r>
      <w:r w:rsidR="009A4927">
        <w:rPr>
          <w:rFonts w:ascii="Times New Roman" w:hAnsi="Times New Roman" w:cs="Times New Roman"/>
          <w:sz w:val="24"/>
          <w:szCs w:val="24"/>
        </w:rPr>
        <w:t xml:space="preserve"> </w:t>
      </w:r>
      <w:r w:rsidR="0039173B">
        <w:rPr>
          <w:rFonts w:ascii="Times New Roman" w:hAnsi="Times New Roman" w:cs="Times New Roman"/>
          <w:sz w:val="24"/>
          <w:szCs w:val="24"/>
        </w:rPr>
        <w:t xml:space="preserve"> </w:t>
      </w:r>
      <w:r w:rsidR="00A62D82">
        <w:rPr>
          <w:rFonts w:ascii="Times New Roman" w:hAnsi="Times New Roman" w:cs="Times New Roman"/>
          <w:sz w:val="24"/>
          <w:szCs w:val="24"/>
        </w:rPr>
        <w:t xml:space="preserve"> </w:t>
      </w:r>
    </w:p>
    <w:p w14:paraId="34F216C6" w14:textId="50BE940C" w:rsidR="00B5153F" w:rsidRDefault="00B5153F"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Unless a motion for enforcement of the Order to Disclose has been filed in this case and remains pending at the time, the Order to Disclose shall expire upon the conclusion of the litigation as defined in Paragraph </w:t>
      </w:r>
      <w:r w:rsidR="00392CB6">
        <w:rPr>
          <w:rFonts w:ascii="Times New Roman" w:hAnsi="Times New Roman" w:cs="Times New Roman"/>
          <w:sz w:val="24"/>
          <w:szCs w:val="24"/>
        </w:rPr>
        <w:t>5</w:t>
      </w:r>
      <w:r>
        <w:rPr>
          <w:rFonts w:ascii="Times New Roman" w:hAnsi="Times New Roman" w:cs="Times New Roman"/>
          <w:sz w:val="24"/>
          <w:szCs w:val="24"/>
        </w:rPr>
        <w:t>.</w:t>
      </w:r>
    </w:p>
    <w:p w14:paraId="0D34ED66" w14:textId="1890EC0F" w:rsidR="00B5153F" w:rsidRDefault="00B5153F"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Nothing in the Order of Disclose or QPO shall permi</w:t>
      </w:r>
      <w:r w:rsidR="00BE042A">
        <w:rPr>
          <w:rFonts w:ascii="Times New Roman" w:hAnsi="Times New Roman" w:cs="Times New Roman"/>
          <w:sz w:val="24"/>
          <w:szCs w:val="24"/>
        </w:rPr>
        <w:t xml:space="preserve">t the counsel for any party, other than the party representing the patient, to engage in ex </w:t>
      </w:r>
      <w:proofErr w:type="spellStart"/>
      <w:r w:rsidR="00BE042A">
        <w:rPr>
          <w:rFonts w:ascii="Times New Roman" w:hAnsi="Times New Roman" w:cs="Times New Roman"/>
          <w:sz w:val="24"/>
          <w:szCs w:val="24"/>
        </w:rPr>
        <w:t>parte</w:t>
      </w:r>
      <w:proofErr w:type="spellEnd"/>
      <w:r w:rsidR="00BE042A">
        <w:rPr>
          <w:rFonts w:ascii="Times New Roman" w:hAnsi="Times New Roman" w:cs="Times New Roman"/>
          <w:sz w:val="24"/>
          <w:szCs w:val="24"/>
        </w:rPr>
        <w:t xml:space="preserve"> communications with the healthcare provider, except for those communications necessary for compliance with any subpoena duces tecum. </w:t>
      </w:r>
    </w:p>
    <w:p w14:paraId="0ABCC076" w14:textId="3C2E0200" w:rsidR="00BE042A" w:rsidRDefault="00BE042A"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This QPO and Order to Disclose are self-executing and effective upon entry.</w:t>
      </w:r>
    </w:p>
    <w:p w14:paraId="4C0F9513" w14:textId="30602A94" w:rsidR="00BE042A" w:rsidRDefault="00BE042A"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 copy of this QPO and Order to Disclose shall be valid as an original. </w:t>
      </w:r>
    </w:p>
    <w:p w14:paraId="744E4FF8" w14:textId="118B2860" w:rsidR="00FB3854" w:rsidRDefault="00FB3854" w:rsidP="00E97720">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 parties are also required to comply with the requirements set forth in Rule 1.351 Fla. R. Civ. P. as it concerns the discovery of PHI.</w:t>
      </w:r>
    </w:p>
    <w:p w14:paraId="0FD9A298" w14:textId="25F8077C" w:rsidR="00BE042A" w:rsidRPr="00E97720" w:rsidRDefault="00BE042A" w:rsidP="00BE042A">
      <w:pPr>
        <w:pStyle w:val="ListParagraph"/>
        <w:spacing w:after="0" w:line="480" w:lineRule="auto"/>
        <w:ind w:left="0" w:firstLine="720"/>
        <w:jc w:val="both"/>
        <w:rPr>
          <w:rFonts w:ascii="Times New Roman" w:hAnsi="Times New Roman" w:cs="Times New Roman"/>
          <w:sz w:val="24"/>
          <w:szCs w:val="24"/>
        </w:rPr>
      </w:pPr>
      <w:r w:rsidRPr="00BE042A">
        <w:rPr>
          <w:rFonts w:ascii="Times New Roman" w:hAnsi="Times New Roman" w:cs="Times New Roman"/>
          <w:b/>
          <w:bCs/>
          <w:sz w:val="24"/>
          <w:szCs w:val="24"/>
        </w:rPr>
        <w:t>DONE AND ORDERED</w:t>
      </w:r>
      <w:r>
        <w:rPr>
          <w:rFonts w:ascii="Times New Roman" w:hAnsi="Times New Roman" w:cs="Times New Roman"/>
          <w:sz w:val="24"/>
          <w:szCs w:val="24"/>
        </w:rPr>
        <w:t xml:space="preserve"> in Chambers, at Jacksonville, Duval County, Florida, on this ____ day of ____________________, 2___.</w:t>
      </w:r>
    </w:p>
    <w:p w14:paraId="6BABAB93" w14:textId="77777777" w:rsidR="00E97720" w:rsidRPr="00E97720" w:rsidRDefault="00E97720" w:rsidP="00E97720">
      <w:pPr>
        <w:spacing w:after="0" w:line="480" w:lineRule="auto"/>
        <w:jc w:val="both"/>
        <w:rPr>
          <w:rFonts w:ascii="Times New Roman" w:hAnsi="Times New Roman" w:cs="Times New Roman"/>
          <w:sz w:val="24"/>
          <w:szCs w:val="24"/>
        </w:rPr>
      </w:pPr>
    </w:p>
    <w:p w14:paraId="4C4C3633" w14:textId="620806EF" w:rsidR="00222485" w:rsidRDefault="00BE042A" w:rsidP="00BE0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8FEE134" w14:textId="1AA1565C" w:rsidR="00BE042A" w:rsidRDefault="00BE042A" w:rsidP="00BE0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BRUCE R. ANDERSON, JR. </w:t>
      </w:r>
    </w:p>
    <w:p w14:paraId="3A7AB760" w14:textId="4137163A" w:rsidR="00BE042A" w:rsidRPr="00D07AB9" w:rsidRDefault="00BE042A" w:rsidP="00BE0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Circuit Court Judge</w:t>
      </w:r>
    </w:p>
    <w:sectPr w:rsidR="00BE042A" w:rsidRPr="00D07AB9" w:rsidSect="007F30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E271" w14:textId="77777777" w:rsidR="009443AB" w:rsidRDefault="009443AB" w:rsidP="009443AB">
      <w:pPr>
        <w:spacing w:after="0" w:line="240" w:lineRule="auto"/>
      </w:pPr>
      <w:r>
        <w:separator/>
      </w:r>
    </w:p>
  </w:endnote>
  <w:endnote w:type="continuationSeparator" w:id="0">
    <w:p w14:paraId="3F85D985" w14:textId="77777777" w:rsidR="009443AB" w:rsidRDefault="009443AB" w:rsidP="0094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53A8" w14:textId="77777777" w:rsidR="009E0933" w:rsidRDefault="009E0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674704"/>
      <w:docPartObj>
        <w:docPartGallery w:val="Page Numbers (Bottom of Page)"/>
        <w:docPartUnique/>
      </w:docPartObj>
    </w:sdtPr>
    <w:sdtEndPr>
      <w:rPr>
        <w:noProof/>
      </w:rPr>
    </w:sdtEndPr>
    <w:sdtContent>
      <w:p w14:paraId="036D6CE7" w14:textId="047FCDC7" w:rsidR="007F306C" w:rsidRDefault="007F306C">
        <w:pPr>
          <w:pStyle w:val="Footer"/>
          <w:jc w:val="center"/>
        </w:pPr>
        <w:r w:rsidRPr="007F306C">
          <w:rPr>
            <w:rFonts w:ascii="Times New Roman" w:hAnsi="Times New Roman" w:cs="Times New Roman"/>
          </w:rPr>
          <w:fldChar w:fldCharType="begin"/>
        </w:r>
        <w:r w:rsidRPr="007F306C">
          <w:rPr>
            <w:rFonts w:ascii="Times New Roman" w:hAnsi="Times New Roman" w:cs="Times New Roman"/>
          </w:rPr>
          <w:instrText xml:space="preserve"> PAGE   \* MERGEFORMAT </w:instrText>
        </w:r>
        <w:r w:rsidRPr="007F306C">
          <w:rPr>
            <w:rFonts w:ascii="Times New Roman" w:hAnsi="Times New Roman" w:cs="Times New Roman"/>
          </w:rPr>
          <w:fldChar w:fldCharType="separate"/>
        </w:r>
        <w:r w:rsidRPr="007F306C">
          <w:rPr>
            <w:rFonts w:ascii="Times New Roman" w:hAnsi="Times New Roman" w:cs="Times New Roman"/>
            <w:noProof/>
          </w:rPr>
          <w:t>2</w:t>
        </w:r>
        <w:r w:rsidRPr="007F306C">
          <w:rPr>
            <w:rFonts w:ascii="Times New Roman" w:hAnsi="Times New Roman" w:cs="Times New Roman"/>
            <w:noProof/>
          </w:rPr>
          <w:fldChar w:fldCharType="end"/>
        </w:r>
      </w:p>
    </w:sdtContent>
  </w:sdt>
  <w:p w14:paraId="5E3B7AE6" w14:textId="45C1DF36" w:rsidR="009443AB" w:rsidRDefault="00944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688714553"/>
      <w:docPartObj>
        <w:docPartGallery w:val="Page Numbers (Bottom of Page)"/>
        <w:docPartUnique/>
      </w:docPartObj>
    </w:sdtPr>
    <w:sdtEndPr>
      <w:rPr>
        <w:noProof/>
      </w:rPr>
    </w:sdtEndPr>
    <w:sdtContent>
      <w:p w14:paraId="1CE38BF2" w14:textId="322CDD45" w:rsidR="007F306C" w:rsidRPr="009E0933" w:rsidRDefault="007F306C" w:rsidP="007F306C">
        <w:pPr>
          <w:pStyle w:val="Footer"/>
          <w:ind w:firstLine="4680"/>
          <w:jc w:val="center"/>
          <w:rPr>
            <w:rFonts w:ascii="Times New Roman" w:hAnsi="Times New Roman" w:cs="Times New Roman"/>
            <w:noProof/>
          </w:rPr>
        </w:pPr>
        <w:r w:rsidRPr="007F306C">
          <w:fldChar w:fldCharType="begin"/>
        </w:r>
        <w:r w:rsidRPr="007F306C">
          <w:instrText xml:space="preserve"> PAGE   \* MERGEFORMAT </w:instrText>
        </w:r>
        <w:r w:rsidRPr="007F306C">
          <w:fldChar w:fldCharType="separate"/>
        </w:r>
        <w:r w:rsidRPr="007F306C">
          <w:rPr>
            <w:noProof/>
          </w:rPr>
          <w:t>2</w:t>
        </w:r>
        <w:r w:rsidRPr="007F306C">
          <w:rPr>
            <w:noProof/>
          </w:rPr>
          <w:fldChar w:fldCharType="end"/>
        </w:r>
        <w:r>
          <w:rPr>
            <w:noProof/>
          </w:rPr>
          <w:tab/>
        </w:r>
        <w:r>
          <w:rPr>
            <w:noProof/>
          </w:rPr>
          <w:tab/>
        </w:r>
        <w:r>
          <w:rPr>
            <w:noProof/>
          </w:rPr>
          <w:tab/>
        </w:r>
      </w:p>
      <w:p w14:paraId="7329533C" w14:textId="685AA7BC" w:rsidR="007F306C" w:rsidRPr="007F306C" w:rsidRDefault="007F306C">
        <w:pPr>
          <w:pStyle w:val="Footer"/>
          <w:jc w:val="center"/>
          <w:rPr>
            <w:color w:val="FF0000"/>
          </w:rPr>
        </w:pPr>
        <w:r w:rsidRPr="007F306C">
          <w:rPr>
            <w:noProof/>
            <w:color w:val="FF0000"/>
          </w:rPr>
          <w:tab/>
        </w:r>
        <w:r w:rsidRPr="007F306C">
          <w:rPr>
            <w:noProof/>
            <w:color w:val="FF0000"/>
          </w:rPr>
          <w:tab/>
        </w:r>
      </w:p>
    </w:sdtContent>
  </w:sdt>
  <w:p w14:paraId="53ED3B5D" w14:textId="03928433" w:rsidR="007F306C" w:rsidRPr="007F306C" w:rsidRDefault="007F306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B0D9" w14:textId="77777777" w:rsidR="009443AB" w:rsidRDefault="009443AB" w:rsidP="009443AB">
      <w:pPr>
        <w:spacing w:after="0" w:line="240" w:lineRule="auto"/>
      </w:pPr>
      <w:r>
        <w:separator/>
      </w:r>
    </w:p>
  </w:footnote>
  <w:footnote w:type="continuationSeparator" w:id="0">
    <w:p w14:paraId="604E9F56" w14:textId="77777777" w:rsidR="009443AB" w:rsidRDefault="009443AB" w:rsidP="00944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592C" w14:textId="77777777" w:rsidR="009E0933" w:rsidRDefault="009E0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740D" w14:textId="77777777" w:rsidR="009E0933" w:rsidRDefault="009E0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120F" w14:textId="77777777" w:rsidR="009E0933" w:rsidRDefault="009E0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E75"/>
    <w:multiLevelType w:val="hybridMultilevel"/>
    <w:tmpl w:val="DF6CB91C"/>
    <w:lvl w:ilvl="0" w:tplc="A9326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260BF"/>
    <w:multiLevelType w:val="hybridMultilevel"/>
    <w:tmpl w:val="A4CC9DE4"/>
    <w:lvl w:ilvl="0" w:tplc="7756B3C8">
      <w:start w:val="1"/>
      <w:numFmt w:val="lowerLetter"/>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ED63BBC"/>
    <w:multiLevelType w:val="hybridMultilevel"/>
    <w:tmpl w:val="AB66ECAA"/>
    <w:lvl w:ilvl="0" w:tplc="6256E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034DA9"/>
    <w:multiLevelType w:val="hybridMultilevel"/>
    <w:tmpl w:val="C5B2D2EC"/>
    <w:lvl w:ilvl="0" w:tplc="75CA5C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9669A6"/>
    <w:multiLevelType w:val="hybridMultilevel"/>
    <w:tmpl w:val="A46A0BAA"/>
    <w:lvl w:ilvl="0" w:tplc="09625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9564013">
    <w:abstractNumId w:val="3"/>
  </w:num>
  <w:num w:numId="2" w16cid:durableId="1376927295">
    <w:abstractNumId w:val="2"/>
  </w:num>
  <w:num w:numId="3" w16cid:durableId="1875533408">
    <w:abstractNumId w:val="0"/>
  </w:num>
  <w:num w:numId="4" w16cid:durableId="697127023">
    <w:abstractNumId w:val="4"/>
  </w:num>
  <w:num w:numId="5" w16cid:durableId="39219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7E"/>
    <w:rsid w:val="000E0228"/>
    <w:rsid w:val="0014317D"/>
    <w:rsid w:val="001A01B9"/>
    <w:rsid w:val="00222485"/>
    <w:rsid w:val="0038324A"/>
    <w:rsid w:val="0039173B"/>
    <w:rsid w:val="00392CB6"/>
    <w:rsid w:val="003A3B77"/>
    <w:rsid w:val="00663480"/>
    <w:rsid w:val="006E42A5"/>
    <w:rsid w:val="00725661"/>
    <w:rsid w:val="00735821"/>
    <w:rsid w:val="007438BF"/>
    <w:rsid w:val="00753ABD"/>
    <w:rsid w:val="007F306C"/>
    <w:rsid w:val="008443E5"/>
    <w:rsid w:val="008E132B"/>
    <w:rsid w:val="009443AB"/>
    <w:rsid w:val="0098587E"/>
    <w:rsid w:val="009A4927"/>
    <w:rsid w:val="009E0933"/>
    <w:rsid w:val="009E59D7"/>
    <w:rsid w:val="00A62D82"/>
    <w:rsid w:val="00A66DB5"/>
    <w:rsid w:val="00B15F51"/>
    <w:rsid w:val="00B5153F"/>
    <w:rsid w:val="00BE042A"/>
    <w:rsid w:val="00CD420B"/>
    <w:rsid w:val="00D07AB9"/>
    <w:rsid w:val="00E97720"/>
    <w:rsid w:val="00F71CBE"/>
    <w:rsid w:val="00FB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308331"/>
  <w15:chartTrackingRefBased/>
  <w15:docId w15:val="{82CFEF1C-7CD2-4E3E-883A-35B3E7BE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485"/>
    <w:pPr>
      <w:ind w:left="720"/>
      <w:contextualSpacing/>
    </w:pPr>
  </w:style>
  <w:style w:type="paragraph" w:styleId="Header">
    <w:name w:val="header"/>
    <w:basedOn w:val="Normal"/>
    <w:link w:val="HeaderChar"/>
    <w:uiPriority w:val="99"/>
    <w:unhideWhenUsed/>
    <w:rsid w:val="00944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3AB"/>
  </w:style>
  <w:style w:type="paragraph" w:styleId="Footer">
    <w:name w:val="footer"/>
    <w:basedOn w:val="Normal"/>
    <w:link w:val="FooterChar"/>
    <w:uiPriority w:val="99"/>
    <w:unhideWhenUsed/>
    <w:rsid w:val="00944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D99B-B6E2-464D-88E6-94339171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Fields</dc:creator>
  <cp:keywords/>
  <dc:description/>
  <cp:lastModifiedBy>Paula Fields</cp:lastModifiedBy>
  <cp:revision>2</cp:revision>
  <cp:lastPrinted>2022-10-03T19:19:00Z</cp:lastPrinted>
  <dcterms:created xsi:type="dcterms:W3CDTF">2022-12-11T03:24:00Z</dcterms:created>
  <dcterms:modified xsi:type="dcterms:W3CDTF">2022-12-11T03:24:00Z</dcterms:modified>
</cp:coreProperties>
</file>