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73DBD" w14:textId="77777777"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6E285858" w14:textId="77777777" w:rsidR="00731695" w:rsidRPr="00984C82" w:rsidRDefault="00501923" w:rsidP="00F412AA">
      <w:pPr>
        <w:ind w:left="5040"/>
        <w:rPr>
          <w:sz w:val="24"/>
          <w:szCs w:val="24"/>
        </w:rPr>
      </w:pPr>
      <w:r w:rsidRPr="00984C82">
        <w:rPr>
          <w:sz w:val="24"/>
          <w:szCs w:val="24"/>
        </w:rPr>
        <w:t>JUDICIAL CIRCUIT, IN AND FOR</w:t>
      </w:r>
    </w:p>
    <w:p w14:paraId="1CD21C43" w14:textId="77777777" w:rsidR="00501923" w:rsidRPr="00984C82" w:rsidRDefault="00501923" w:rsidP="00F412AA">
      <w:pPr>
        <w:ind w:left="4320" w:firstLine="720"/>
        <w:rPr>
          <w:sz w:val="24"/>
          <w:szCs w:val="24"/>
        </w:rPr>
      </w:pPr>
      <w:r w:rsidRPr="00984C82">
        <w:rPr>
          <w:sz w:val="24"/>
          <w:szCs w:val="24"/>
        </w:rPr>
        <w:t>DUVAL COUNTY, FLORIDA</w:t>
      </w:r>
    </w:p>
    <w:p w14:paraId="4392E638" w14:textId="77777777" w:rsidR="00501923" w:rsidRPr="00984C82" w:rsidRDefault="00501923" w:rsidP="00501923">
      <w:pPr>
        <w:rPr>
          <w:sz w:val="24"/>
          <w:szCs w:val="24"/>
        </w:rPr>
      </w:pPr>
    </w:p>
    <w:p w14:paraId="7596CECD"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35889438"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3AB0B06" w14:textId="77777777" w:rsidR="00501923" w:rsidRPr="00984C82" w:rsidRDefault="00501923" w:rsidP="00501923">
      <w:pPr>
        <w:rPr>
          <w:sz w:val="24"/>
          <w:szCs w:val="24"/>
        </w:rPr>
      </w:pPr>
    </w:p>
    <w:p w14:paraId="63D2C77C" w14:textId="77777777" w:rsidR="00501923" w:rsidRPr="00984C82" w:rsidRDefault="00501923" w:rsidP="00501923">
      <w:pPr>
        <w:rPr>
          <w:bCs/>
          <w:sz w:val="24"/>
          <w:szCs w:val="24"/>
        </w:rPr>
      </w:pPr>
    </w:p>
    <w:p w14:paraId="283BC5E0" w14:textId="77777777" w:rsidR="00501923" w:rsidRPr="00984C82" w:rsidRDefault="00501923" w:rsidP="00AE2340">
      <w:pPr>
        <w:ind w:firstLine="720"/>
        <w:rPr>
          <w:bCs/>
          <w:sz w:val="24"/>
          <w:szCs w:val="24"/>
        </w:rPr>
      </w:pPr>
      <w:r w:rsidRPr="00984C82">
        <w:rPr>
          <w:bCs/>
          <w:sz w:val="24"/>
          <w:szCs w:val="24"/>
        </w:rPr>
        <w:t>Plaintiff,</w:t>
      </w:r>
    </w:p>
    <w:p w14:paraId="1822F673" w14:textId="77777777" w:rsidR="00AE2340" w:rsidRPr="00984C82" w:rsidRDefault="00AE2340" w:rsidP="00AE2340">
      <w:pPr>
        <w:ind w:firstLine="720"/>
        <w:rPr>
          <w:bCs/>
          <w:sz w:val="24"/>
          <w:szCs w:val="24"/>
        </w:rPr>
      </w:pPr>
    </w:p>
    <w:p w14:paraId="1055459D" w14:textId="77777777" w:rsidR="00501923" w:rsidRPr="00984C82" w:rsidRDefault="00501923" w:rsidP="00501923">
      <w:pPr>
        <w:rPr>
          <w:bCs/>
          <w:sz w:val="24"/>
          <w:szCs w:val="24"/>
        </w:rPr>
      </w:pPr>
      <w:r w:rsidRPr="00984C82">
        <w:rPr>
          <w:bCs/>
          <w:sz w:val="24"/>
          <w:szCs w:val="24"/>
        </w:rPr>
        <w:t>vs.</w:t>
      </w:r>
    </w:p>
    <w:p w14:paraId="325C557A" w14:textId="77777777" w:rsidR="00425E56" w:rsidRPr="00984C82" w:rsidRDefault="00425E56" w:rsidP="00501923">
      <w:pPr>
        <w:rPr>
          <w:bCs/>
          <w:sz w:val="24"/>
          <w:szCs w:val="24"/>
        </w:rPr>
      </w:pPr>
    </w:p>
    <w:p w14:paraId="1B480110" w14:textId="77777777" w:rsidR="00501923" w:rsidRPr="00984C82" w:rsidRDefault="00501923" w:rsidP="00501923">
      <w:pPr>
        <w:rPr>
          <w:bCs/>
          <w:sz w:val="24"/>
          <w:szCs w:val="24"/>
        </w:rPr>
      </w:pPr>
    </w:p>
    <w:p w14:paraId="345D9130" w14:textId="77777777" w:rsidR="00C9734D" w:rsidRPr="00984C82" w:rsidRDefault="00C9734D" w:rsidP="00501923">
      <w:pPr>
        <w:rPr>
          <w:bCs/>
          <w:sz w:val="24"/>
          <w:szCs w:val="24"/>
        </w:rPr>
      </w:pPr>
    </w:p>
    <w:p w14:paraId="0497B821" w14:textId="77777777" w:rsidR="00501923" w:rsidRPr="00984C82" w:rsidRDefault="00501923" w:rsidP="00AE2340">
      <w:pPr>
        <w:ind w:firstLine="720"/>
        <w:rPr>
          <w:bCs/>
          <w:sz w:val="24"/>
          <w:szCs w:val="24"/>
        </w:rPr>
      </w:pPr>
      <w:r w:rsidRPr="00984C82">
        <w:rPr>
          <w:bCs/>
          <w:sz w:val="24"/>
          <w:szCs w:val="24"/>
        </w:rPr>
        <w:t>Defendant.</w:t>
      </w:r>
    </w:p>
    <w:p w14:paraId="4B7F8DB9"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776CD3D6" w14:textId="77777777" w:rsidR="00501923" w:rsidRPr="00984C82" w:rsidRDefault="00501923" w:rsidP="00501923">
      <w:pPr>
        <w:rPr>
          <w:b/>
          <w:bCs/>
          <w:sz w:val="24"/>
          <w:szCs w:val="24"/>
        </w:rPr>
      </w:pPr>
    </w:p>
    <w:p w14:paraId="2507AC95" w14:textId="77777777" w:rsidR="00B72863" w:rsidRPr="00617491" w:rsidRDefault="00617491" w:rsidP="00B72863">
      <w:pPr>
        <w:jc w:val="center"/>
        <w:rPr>
          <w:b/>
          <w:sz w:val="24"/>
          <w:szCs w:val="24"/>
          <w:u w:val="single"/>
        </w:rPr>
      </w:pPr>
      <w:r w:rsidRPr="00617491">
        <w:rPr>
          <w:b/>
          <w:bCs/>
          <w:sz w:val="24"/>
          <w:szCs w:val="24"/>
          <w:u w:val="single"/>
        </w:rPr>
        <w:t>PRETRIAL CONFERENCE ORDER</w:t>
      </w:r>
    </w:p>
    <w:p w14:paraId="3274A313"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3FA0ECAA" w14:textId="77777777" w:rsidR="00166055" w:rsidRDefault="00D57AF7" w:rsidP="00166055">
      <w:pPr>
        <w:spacing w:line="480" w:lineRule="auto"/>
        <w:jc w:val="both"/>
        <w:rPr>
          <w:sz w:val="24"/>
          <w:szCs w:val="24"/>
        </w:rPr>
      </w:pPr>
      <w:r w:rsidRPr="00984C82">
        <w:rPr>
          <w:sz w:val="24"/>
          <w:szCs w:val="24"/>
        </w:rPr>
        <w:tab/>
      </w:r>
      <w:r w:rsidR="00617491" w:rsidRPr="00617491">
        <w:rPr>
          <w:b/>
          <w:sz w:val="24"/>
          <w:szCs w:val="24"/>
        </w:rPr>
        <w:t>THIS CAUSE</w:t>
      </w:r>
      <w:r w:rsidR="00617491">
        <w:rPr>
          <w:sz w:val="24"/>
          <w:szCs w:val="24"/>
        </w:rPr>
        <w:t xml:space="preserve"> came before the Court on ________________, 20____ for a Pretrial Conference </w:t>
      </w:r>
      <w:r w:rsidR="005C3CE5">
        <w:rPr>
          <w:sz w:val="24"/>
          <w:szCs w:val="24"/>
        </w:rPr>
        <w:t xml:space="preserve">pursuant to Rule 1.200(b), Fl. R. Civ. Pr. at which counsel for the parties appeared and participated in the proceedings.  </w:t>
      </w:r>
      <w:r w:rsidR="00617491">
        <w:rPr>
          <w:sz w:val="24"/>
          <w:szCs w:val="24"/>
        </w:rPr>
        <w:t xml:space="preserve"> </w:t>
      </w:r>
    </w:p>
    <w:p w14:paraId="1BA40AA7" w14:textId="336A0323" w:rsidR="00166055" w:rsidRDefault="00166055" w:rsidP="00B86E2A">
      <w:pPr>
        <w:pStyle w:val="ListParagraph"/>
        <w:numPr>
          <w:ilvl w:val="0"/>
          <w:numId w:val="5"/>
        </w:numPr>
        <w:spacing w:line="480" w:lineRule="auto"/>
        <w:ind w:left="0" w:firstLine="720"/>
        <w:jc w:val="both"/>
        <w:rPr>
          <w:sz w:val="24"/>
          <w:szCs w:val="24"/>
        </w:rPr>
      </w:pPr>
      <w:r>
        <w:rPr>
          <w:sz w:val="24"/>
          <w:szCs w:val="24"/>
        </w:rPr>
        <w:t>Pursuant to Rule 1.200(</w:t>
      </w:r>
      <w:r w:rsidR="00B62A55">
        <w:rPr>
          <w:sz w:val="24"/>
          <w:szCs w:val="24"/>
        </w:rPr>
        <w:t>k</w:t>
      </w:r>
      <w:r>
        <w:rPr>
          <w:sz w:val="24"/>
          <w:szCs w:val="24"/>
        </w:rPr>
        <w:t>)(</w:t>
      </w:r>
      <w:r w:rsidR="00B62A55">
        <w:rPr>
          <w:sz w:val="24"/>
          <w:szCs w:val="24"/>
        </w:rPr>
        <w:t>2</w:t>
      </w:r>
      <w:r>
        <w:rPr>
          <w:sz w:val="24"/>
          <w:szCs w:val="24"/>
        </w:rPr>
        <w:t>), Fl. R. Civ. Pr., counsel for the parties have prepared, signed and filed a written Pretrial Stipulation</w:t>
      </w:r>
      <w:r w:rsidR="00BF6788">
        <w:rPr>
          <w:sz w:val="24"/>
          <w:szCs w:val="24"/>
        </w:rPr>
        <w:t>, the contents of which are incorporated herein by reference</w:t>
      </w:r>
      <w:r>
        <w:rPr>
          <w:sz w:val="24"/>
          <w:szCs w:val="24"/>
        </w:rPr>
        <w:t xml:space="preserve">.  </w:t>
      </w:r>
    </w:p>
    <w:p w14:paraId="7F397AC9" w14:textId="17CE3FDB" w:rsidR="00166055" w:rsidRDefault="00AF407A" w:rsidP="00B86E2A">
      <w:pPr>
        <w:pStyle w:val="ListParagraph"/>
        <w:numPr>
          <w:ilvl w:val="0"/>
          <w:numId w:val="5"/>
        </w:numPr>
        <w:spacing w:line="480" w:lineRule="auto"/>
        <w:ind w:left="0" w:firstLine="720"/>
        <w:jc w:val="both"/>
        <w:rPr>
          <w:sz w:val="24"/>
          <w:szCs w:val="24"/>
        </w:rPr>
      </w:pPr>
      <w:r>
        <w:rPr>
          <w:sz w:val="24"/>
          <w:szCs w:val="24"/>
        </w:rPr>
        <w:t xml:space="preserve">Pursuant to this Court’s procedures and the </w:t>
      </w:r>
      <w:r w:rsidRPr="00AF407A">
        <w:rPr>
          <w:i/>
          <w:sz w:val="24"/>
          <w:szCs w:val="24"/>
        </w:rPr>
        <w:t>Order Setting Case for Trial</w:t>
      </w:r>
      <w:r>
        <w:rPr>
          <w:sz w:val="24"/>
          <w:szCs w:val="24"/>
        </w:rPr>
        <w:t>, counsel for the parties have prepared, signed and submitted to the Court for filing with the Clerk, a written Pretrial Conference Checklist</w:t>
      </w:r>
      <w:r w:rsidR="004C2843">
        <w:rPr>
          <w:sz w:val="24"/>
          <w:szCs w:val="24"/>
        </w:rPr>
        <w:t xml:space="preserve"> that will be attached to this Pretrial Conference Order as Exhibit A</w:t>
      </w:r>
      <w:r>
        <w:rPr>
          <w:sz w:val="24"/>
          <w:szCs w:val="24"/>
        </w:rPr>
        <w:t xml:space="preserve">.  </w:t>
      </w:r>
    </w:p>
    <w:p w14:paraId="5B287438" w14:textId="7FB26C83" w:rsidR="00B86E2A" w:rsidRDefault="00B86E2A" w:rsidP="00B86E2A">
      <w:pPr>
        <w:pStyle w:val="ListParagraph"/>
        <w:numPr>
          <w:ilvl w:val="0"/>
          <w:numId w:val="5"/>
        </w:numPr>
        <w:spacing w:line="480" w:lineRule="auto"/>
        <w:ind w:left="0" w:firstLine="720"/>
        <w:jc w:val="both"/>
        <w:rPr>
          <w:sz w:val="24"/>
          <w:szCs w:val="24"/>
        </w:rPr>
      </w:pPr>
      <w:r>
        <w:rPr>
          <w:sz w:val="24"/>
          <w:szCs w:val="24"/>
        </w:rPr>
        <w:t>Pursuant to Rule 1.200</w:t>
      </w:r>
      <w:r w:rsidR="000238B0">
        <w:rPr>
          <w:sz w:val="24"/>
          <w:szCs w:val="24"/>
        </w:rPr>
        <w:t>(</w:t>
      </w:r>
      <w:r w:rsidR="00B62A55">
        <w:rPr>
          <w:sz w:val="24"/>
          <w:szCs w:val="24"/>
        </w:rPr>
        <w:t>k</w:t>
      </w:r>
      <w:r w:rsidR="000238B0">
        <w:rPr>
          <w:sz w:val="24"/>
          <w:szCs w:val="24"/>
        </w:rPr>
        <w:t xml:space="preserve">), Fl. R. Civ. Pr., the Court makes this Order reciting action(s) taken at the Pretrial Conference and stipulations made.  This Order shall control the subsequent course of the cause of action unless modified to prevent injustice.  </w:t>
      </w:r>
    </w:p>
    <w:p w14:paraId="39FF6448" w14:textId="77777777" w:rsidR="000238B0" w:rsidRDefault="000463E6" w:rsidP="00B86E2A">
      <w:pPr>
        <w:pStyle w:val="ListParagraph"/>
        <w:numPr>
          <w:ilvl w:val="0"/>
          <w:numId w:val="5"/>
        </w:numPr>
        <w:spacing w:line="480" w:lineRule="auto"/>
        <w:ind w:left="0" w:firstLine="720"/>
        <w:jc w:val="both"/>
        <w:rPr>
          <w:sz w:val="24"/>
          <w:szCs w:val="24"/>
        </w:rPr>
      </w:pPr>
      <w:r>
        <w:rPr>
          <w:sz w:val="24"/>
          <w:szCs w:val="24"/>
        </w:rPr>
        <w:t xml:space="preserve">The written Pretrial Stipulation has been reviewed and accepted by the Court and is hereby incorporated into this Pretrial Conference Order herein by reference.  </w:t>
      </w:r>
    </w:p>
    <w:p w14:paraId="15B6F321" w14:textId="74DF7B6E" w:rsidR="000463E6" w:rsidRDefault="000463E6" w:rsidP="00B86E2A">
      <w:pPr>
        <w:pStyle w:val="ListParagraph"/>
        <w:numPr>
          <w:ilvl w:val="0"/>
          <w:numId w:val="5"/>
        </w:numPr>
        <w:spacing w:line="480" w:lineRule="auto"/>
        <w:ind w:left="0" w:firstLine="720"/>
        <w:jc w:val="both"/>
        <w:rPr>
          <w:sz w:val="24"/>
          <w:szCs w:val="24"/>
        </w:rPr>
      </w:pPr>
      <w:r>
        <w:rPr>
          <w:sz w:val="24"/>
          <w:szCs w:val="24"/>
        </w:rPr>
        <w:lastRenderedPageBreak/>
        <w:t>The written Pretrial Conference Checklist has been reviewed with counsel and accepted by the Court and is hereby incorporated into this Pretrial Conference Order herein by reference</w:t>
      </w:r>
      <w:r w:rsidR="000273BF">
        <w:rPr>
          <w:sz w:val="24"/>
          <w:szCs w:val="24"/>
        </w:rPr>
        <w:t xml:space="preserve"> and attached hereto as Exhibit A</w:t>
      </w:r>
      <w:r>
        <w:rPr>
          <w:sz w:val="24"/>
          <w:szCs w:val="24"/>
        </w:rPr>
        <w:t>.</w:t>
      </w:r>
    </w:p>
    <w:p w14:paraId="2699EBB7" w14:textId="0A4A8917" w:rsidR="00B63F6F" w:rsidRDefault="000463E6" w:rsidP="00B86E2A">
      <w:pPr>
        <w:pStyle w:val="ListParagraph"/>
        <w:numPr>
          <w:ilvl w:val="0"/>
          <w:numId w:val="5"/>
        </w:numPr>
        <w:spacing w:line="480" w:lineRule="auto"/>
        <w:ind w:left="0" w:firstLine="720"/>
        <w:jc w:val="both"/>
        <w:rPr>
          <w:sz w:val="24"/>
          <w:szCs w:val="24"/>
        </w:rPr>
      </w:pPr>
      <w:r>
        <w:rPr>
          <w:sz w:val="24"/>
          <w:szCs w:val="24"/>
        </w:rPr>
        <w:t xml:space="preserve">Only those issues in The Pretrial Stipulation </w:t>
      </w:r>
      <w:r w:rsidR="00376D35">
        <w:rPr>
          <w:sz w:val="24"/>
          <w:szCs w:val="24"/>
        </w:rPr>
        <w:t>will be presented to the jury.  Therefore, the Court takes this opportunity to</w:t>
      </w:r>
      <w:r w:rsidR="00BF6788">
        <w:rPr>
          <w:sz w:val="24"/>
          <w:szCs w:val="24"/>
        </w:rPr>
        <w:t xml:space="preserve"> incorporate the Fourth DCA’s reminder to </w:t>
      </w:r>
      <w:r w:rsidR="00376D35">
        <w:rPr>
          <w:sz w:val="24"/>
          <w:szCs w:val="24"/>
        </w:rPr>
        <w:t xml:space="preserve">the parties and their counsel “that any previous skirmishes or dust-ups or contentious pretrial issues become mostly irrelevant once the parties prepare and stipulate as to the final agreed-upon ‘executive summary’ as to what the impending trial is about and the specific issues that remain on the table.  The Pretrial Stipulation is surely one of the most coveted and effective </w:t>
      </w:r>
      <w:r w:rsidR="006F09FE">
        <w:rPr>
          <w:sz w:val="24"/>
          <w:szCs w:val="24"/>
        </w:rPr>
        <w:t>p</w:t>
      </w:r>
      <w:r w:rsidR="00376D35">
        <w:rPr>
          <w:sz w:val="24"/>
          <w:szCs w:val="24"/>
        </w:rPr>
        <w:t xml:space="preserve">retrial devices enjoyed by the Trial Court and all involved parties.  </w:t>
      </w:r>
      <w:r w:rsidR="00FD1257" w:rsidRPr="00FD1257">
        <w:rPr>
          <w:i/>
          <w:sz w:val="24"/>
          <w:szCs w:val="24"/>
        </w:rPr>
        <w:t>Cf. Broche v. Cohn</w:t>
      </w:r>
      <w:r w:rsidR="00FD1257">
        <w:rPr>
          <w:sz w:val="24"/>
          <w:szCs w:val="24"/>
        </w:rPr>
        <w:t>, 987 So. 2d 124, 127 (Fla. 4</w:t>
      </w:r>
      <w:r w:rsidR="00FD1257" w:rsidRPr="00FD1257">
        <w:rPr>
          <w:sz w:val="24"/>
          <w:szCs w:val="24"/>
          <w:vertAlign w:val="superscript"/>
        </w:rPr>
        <w:t>th</w:t>
      </w:r>
      <w:r w:rsidR="00FD1257">
        <w:rPr>
          <w:sz w:val="24"/>
          <w:szCs w:val="24"/>
        </w:rPr>
        <w:t xml:space="preserve"> DCA 2008) (“</w:t>
      </w:r>
      <w:r w:rsidR="00BF6788">
        <w:rPr>
          <w:sz w:val="24"/>
          <w:szCs w:val="24"/>
        </w:rPr>
        <w:t>A</w:t>
      </w:r>
      <w:r w:rsidR="00FD1257">
        <w:rPr>
          <w:sz w:val="24"/>
          <w:szCs w:val="24"/>
        </w:rPr>
        <w:t xml:space="preserve"> stipulation that limits the issues to be tried ‘amounts to a binding waiver and elimination of all issues not included.’”</w:t>
      </w:r>
      <w:r w:rsidR="00B34AC4">
        <w:rPr>
          <w:sz w:val="24"/>
          <w:szCs w:val="24"/>
        </w:rPr>
        <w:t xml:space="preserve"> (quoting </w:t>
      </w:r>
      <w:r w:rsidR="00B34AC4" w:rsidRPr="00B34AC4">
        <w:rPr>
          <w:i/>
          <w:sz w:val="24"/>
          <w:szCs w:val="24"/>
        </w:rPr>
        <w:t>Esch v. Forester</w:t>
      </w:r>
      <w:r w:rsidR="00B34AC4">
        <w:rPr>
          <w:sz w:val="24"/>
          <w:szCs w:val="24"/>
        </w:rPr>
        <w:t>, 123 Fla. 905, 168 So. 229, 231 (Fla. 1936))).</w:t>
      </w:r>
      <w:r w:rsidR="00EC407A">
        <w:rPr>
          <w:sz w:val="24"/>
          <w:szCs w:val="24"/>
        </w:rPr>
        <w:t>”</w:t>
      </w:r>
      <w:r w:rsidR="00B34AC4">
        <w:rPr>
          <w:sz w:val="24"/>
          <w:szCs w:val="24"/>
        </w:rPr>
        <w:t xml:space="preserve"> </w:t>
      </w:r>
      <w:r w:rsidR="00792582">
        <w:rPr>
          <w:sz w:val="24"/>
          <w:szCs w:val="24"/>
        </w:rPr>
        <w:t xml:space="preserve"> </w:t>
      </w:r>
      <w:r w:rsidR="00792582" w:rsidRPr="00792582">
        <w:rPr>
          <w:i/>
          <w:sz w:val="24"/>
          <w:szCs w:val="24"/>
        </w:rPr>
        <w:t>Palm Beach Polo Holdings, Inc. v. Broward Marine, Inc.</w:t>
      </w:r>
      <w:r w:rsidR="00792582">
        <w:rPr>
          <w:sz w:val="24"/>
          <w:szCs w:val="24"/>
        </w:rPr>
        <w:t>, 174 So. 3d 1037, 1038 (Fla. 4</w:t>
      </w:r>
      <w:r w:rsidR="00792582" w:rsidRPr="00792582">
        <w:rPr>
          <w:sz w:val="24"/>
          <w:szCs w:val="24"/>
          <w:vertAlign w:val="superscript"/>
        </w:rPr>
        <w:t>th</w:t>
      </w:r>
      <w:r w:rsidR="00792582">
        <w:rPr>
          <w:sz w:val="24"/>
          <w:szCs w:val="24"/>
        </w:rPr>
        <w:t xml:space="preserve"> DCA 2015).  The Pretrial Stipulation is “the trump card upon which all parties to any litigation can virtually always rely,” and “a powerful blueprint that fully enables a well-run and fair trial.”  </w:t>
      </w:r>
      <w:r w:rsidR="00792582" w:rsidRPr="00792582">
        <w:rPr>
          <w:i/>
          <w:sz w:val="24"/>
          <w:szCs w:val="24"/>
        </w:rPr>
        <w:t>Id</w:t>
      </w:r>
      <w:r w:rsidR="00792582">
        <w:rPr>
          <w:sz w:val="24"/>
          <w:szCs w:val="24"/>
        </w:rPr>
        <w:t xml:space="preserve">. at 1038, 1039.  “Pretrial Stipulations prescribing the issues on which a case is to be tried are binding upon the parties and the Court, and should be strictly enforced.”  </w:t>
      </w:r>
      <w:r w:rsidR="00792582" w:rsidRPr="00792582">
        <w:rPr>
          <w:i/>
          <w:sz w:val="24"/>
          <w:szCs w:val="24"/>
        </w:rPr>
        <w:t>Id.</w:t>
      </w:r>
      <w:r w:rsidR="00792582">
        <w:rPr>
          <w:sz w:val="24"/>
          <w:szCs w:val="24"/>
        </w:rPr>
        <w:t xml:space="preserve"> at 1039.  “It is the policy of the law to encourage and uphold stipulations in order to minimize litigation and expedite the resolution of disputes.”  </w:t>
      </w:r>
      <w:r w:rsidR="00792582" w:rsidRPr="00BF62DB">
        <w:rPr>
          <w:i/>
          <w:sz w:val="24"/>
          <w:szCs w:val="24"/>
        </w:rPr>
        <w:t xml:space="preserve">Spitzer v. </w:t>
      </w:r>
      <w:r w:rsidR="00BF62DB" w:rsidRPr="00BF62DB">
        <w:rPr>
          <w:i/>
          <w:sz w:val="24"/>
          <w:szCs w:val="24"/>
        </w:rPr>
        <w:t>Bartlett Bros. Roofing</w:t>
      </w:r>
      <w:r w:rsidR="00BF62DB">
        <w:rPr>
          <w:sz w:val="24"/>
          <w:szCs w:val="24"/>
        </w:rPr>
        <w:t>, 437 So. 2d 758, 760 (Fla. 1</w:t>
      </w:r>
      <w:r w:rsidR="00BF62DB" w:rsidRPr="00BF62DB">
        <w:rPr>
          <w:sz w:val="24"/>
          <w:szCs w:val="24"/>
          <w:vertAlign w:val="superscript"/>
        </w:rPr>
        <w:t>st</w:t>
      </w:r>
      <w:r w:rsidR="00BF62DB">
        <w:rPr>
          <w:sz w:val="24"/>
          <w:szCs w:val="24"/>
        </w:rPr>
        <w:t xml:space="preserve"> DCA 1983).  </w:t>
      </w:r>
    </w:p>
    <w:p w14:paraId="79F4A431" w14:textId="77777777" w:rsidR="007B4F2F" w:rsidRDefault="00B63F6F" w:rsidP="00B86E2A">
      <w:pPr>
        <w:pStyle w:val="ListParagraph"/>
        <w:numPr>
          <w:ilvl w:val="0"/>
          <w:numId w:val="5"/>
        </w:numPr>
        <w:spacing w:line="480" w:lineRule="auto"/>
        <w:ind w:left="0" w:firstLine="720"/>
        <w:jc w:val="both"/>
        <w:rPr>
          <w:sz w:val="24"/>
          <w:szCs w:val="24"/>
        </w:rPr>
      </w:pPr>
      <w:r>
        <w:rPr>
          <w:sz w:val="24"/>
          <w:szCs w:val="24"/>
        </w:rPr>
        <w:t xml:space="preserve">This Court joins with the Fourth DCA in </w:t>
      </w:r>
      <w:r w:rsidRPr="00B63F6F">
        <w:rPr>
          <w:i/>
          <w:sz w:val="24"/>
          <w:szCs w:val="24"/>
        </w:rPr>
        <w:t>Palm Beach Polo Holdings</w:t>
      </w:r>
      <w:r>
        <w:rPr>
          <w:sz w:val="24"/>
          <w:szCs w:val="24"/>
        </w:rPr>
        <w:t xml:space="preserve"> to “candidly acknowledge the frenzied nature of a civil (and criminal) litigation practice and the tendency of </w:t>
      </w:r>
      <w:r w:rsidR="00960BB3">
        <w:rPr>
          <w:sz w:val="24"/>
          <w:szCs w:val="24"/>
        </w:rPr>
        <w:t>T</w:t>
      </w:r>
      <w:r>
        <w:rPr>
          <w:sz w:val="24"/>
          <w:szCs w:val="24"/>
        </w:rPr>
        <w:t xml:space="preserve">he </w:t>
      </w:r>
      <w:r w:rsidR="00960BB3">
        <w:rPr>
          <w:sz w:val="24"/>
          <w:szCs w:val="24"/>
        </w:rPr>
        <w:t xml:space="preserve">Pretrial Stipulation process to become tedious and time-consuming.  But everyone involved </w:t>
      </w:r>
      <w:r w:rsidR="00960BB3">
        <w:rPr>
          <w:sz w:val="24"/>
          <w:szCs w:val="24"/>
        </w:rPr>
        <w:lastRenderedPageBreak/>
        <w:t xml:space="preserve">in the impending trial ultimately reaps huge dividends during the fast paced, adrenaline-pumping </w:t>
      </w:r>
      <w:r w:rsidR="007B4F2F">
        <w:rPr>
          <w:sz w:val="24"/>
          <w:szCs w:val="24"/>
        </w:rPr>
        <w:t xml:space="preserve">‘final act,’ that we call the trial.”  </w:t>
      </w:r>
      <w:r w:rsidR="007B4F2F" w:rsidRPr="007B4F2F">
        <w:rPr>
          <w:i/>
          <w:sz w:val="24"/>
          <w:szCs w:val="24"/>
        </w:rPr>
        <w:t>See</w:t>
      </w:r>
      <w:r w:rsidR="007B4F2F">
        <w:rPr>
          <w:i/>
          <w:sz w:val="24"/>
          <w:szCs w:val="24"/>
        </w:rPr>
        <w:t xml:space="preserve"> Palm Beach Polo Holdings,</w:t>
      </w:r>
      <w:r w:rsidR="007B4F2F">
        <w:rPr>
          <w:sz w:val="24"/>
          <w:szCs w:val="24"/>
        </w:rPr>
        <w:t xml:space="preserve"> 174 So. 3d at 1039 n. 3. </w:t>
      </w:r>
    </w:p>
    <w:p w14:paraId="394BEE67" w14:textId="774324F8" w:rsidR="007B4F2F" w:rsidRPr="006F09FE" w:rsidRDefault="007B4F2F" w:rsidP="00B86E2A">
      <w:pPr>
        <w:pStyle w:val="ListParagraph"/>
        <w:numPr>
          <w:ilvl w:val="0"/>
          <w:numId w:val="5"/>
        </w:numPr>
        <w:spacing w:line="480" w:lineRule="auto"/>
        <w:ind w:left="0" w:firstLine="720"/>
        <w:jc w:val="both"/>
        <w:rPr>
          <w:sz w:val="24"/>
          <w:szCs w:val="24"/>
        </w:rPr>
      </w:pPr>
      <w:r w:rsidRPr="006F09FE">
        <w:rPr>
          <w:sz w:val="24"/>
          <w:szCs w:val="24"/>
        </w:rPr>
        <w:t xml:space="preserve">This case is scheduled to be tried for _____ days beginning on ________________________, 20____.  All attorneys participating in the trial and any parties planning to attend the trial shall be present by </w:t>
      </w:r>
      <w:r w:rsidR="00630874">
        <w:rPr>
          <w:sz w:val="24"/>
          <w:szCs w:val="24"/>
        </w:rPr>
        <w:t>8</w:t>
      </w:r>
      <w:r w:rsidRPr="006F09FE">
        <w:rPr>
          <w:sz w:val="24"/>
          <w:szCs w:val="24"/>
        </w:rPr>
        <w:t>:</w:t>
      </w:r>
      <w:r w:rsidR="00630874">
        <w:rPr>
          <w:sz w:val="24"/>
          <w:szCs w:val="24"/>
        </w:rPr>
        <w:t>3</w:t>
      </w:r>
      <w:r w:rsidRPr="006F09FE">
        <w:rPr>
          <w:sz w:val="24"/>
          <w:szCs w:val="24"/>
        </w:rPr>
        <w:t xml:space="preserve">0 a.m. </w:t>
      </w:r>
    </w:p>
    <w:p w14:paraId="3105AFF9" w14:textId="77777777" w:rsidR="009A1914" w:rsidRDefault="009A1914" w:rsidP="00B86E2A">
      <w:pPr>
        <w:pStyle w:val="ListParagraph"/>
        <w:numPr>
          <w:ilvl w:val="0"/>
          <w:numId w:val="5"/>
        </w:numPr>
        <w:spacing w:line="480" w:lineRule="auto"/>
        <w:ind w:left="0" w:firstLine="720"/>
        <w:jc w:val="both"/>
        <w:rPr>
          <w:sz w:val="24"/>
          <w:szCs w:val="24"/>
        </w:rPr>
      </w:pPr>
      <w:r>
        <w:rPr>
          <w:sz w:val="24"/>
          <w:szCs w:val="24"/>
        </w:rPr>
        <w:t xml:space="preserve">_________________ shall be responsible for ordering the Court Reporter. </w:t>
      </w:r>
    </w:p>
    <w:p w14:paraId="423CB308" w14:textId="77777777" w:rsidR="009A1914" w:rsidRDefault="009A1914" w:rsidP="009A1914">
      <w:pPr>
        <w:pStyle w:val="ListParagraph"/>
        <w:numPr>
          <w:ilvl w:val="0"/>
          <w:numId w:val="5"/>
        </w:numPr>
        <w:spacing w:line="480" w:lineRule="auto"/>
        <w:ind w:left="0" w:firstLine="720"/>
        <w:jc w:val="both"/>
        <w:rPr>
          <w:sz w:val="24"/>
          <w:szCs w:val="24"/>
        </w:rPr>
      </w:pPr>
      <w:r>
        <w:rPr>
          <w:sz w:val="24"/>
          <w:szCs w:val="24"/>
        </w:rPr>
        <w:t>A complete set of proposed jury instructions and verdict forms were filed with the Clerk and submitted to the Court in hard copy form at the Pretrial Conference.</w:t>
      </w:r>
    </w:p>
    <w:p w14:paraId="2DAD1000" w14:textId="77777777" w:rsidR="004512F5" w:rsidRDefault="004512F5" w:rsidP="00426290">
      <w:pPr>
        <w:pStyle w:val="ListParagraph"/>
        <w:ind w:left="1440" w:right="1440"/>
        <w:jc w:val="both"/>
        <w:rPr>
          <w:b/>
          <w:i/>
          <w:sz w:val="24"/>
          <w:szCs w:val="24"/>
        </w:rPr>
      </w:pPr>
      <w:r w:rsidRPr="00C30439">
        <w:rPr>
          <w:b/>
          <w:i/>
          <w:sz w:val="24"/>
          <w:szCs w:val="24"/>
        </w:rPr>
        <w:t>[</w:t>
      </w:r>
      <w:r>
        <w:rPr>
          <w:b/>
          <w:i/>
          <w:sz w:val="24"/>
          <w:szCs w:val="24"/>
        </w:rPr>
        <w:t>OR USE THE ALTERNATIVE PARAGRAPH BELOW IF PROPOSED JURY INSTRUCTIONS AND VERDICT FORMS WERE NOT SUBMITTED TO THE COURT AT THE PRETRIAL CONFERENCE]</w:t>
      </w:r>
    </w:p>
    <w:p w14:paraId="634B9E86" w14:textId="77777777" w:rsidR="004512F5" w:rsidRPr="004512F5" w:rsidRDefault="004512F5" w:rsidP="00426290">
      <w:pPr>
        <w:pStyle w:val="ListParagraph"/>
        <w:ind w:right="1440"/>
        <w:jc w:val="both"/>
        <w:rPr>
          <w:sz w:val="24"/>
          <w:szCs w:val="24"/>
        </w:rPr>
      </w:pPr>
    </w:p>
    <w:p w14:paraId="670D624E" w14:textId="77777777" w:rsidR="004512F5" w:rsidRDefault="004512F5" w:rsidP="006E105E">
      <w:pPr>
        <w:pStyle w:val="ListParagraph"/>
        <w:spacing w:line="480" w:lineRule="auto"/>
        <w:ind w:left="0" w:firstLine="1440"/>
        <w:jc w:val="both"/>
        <w:rPr>
          <w:sz w:val="24"/>
          <w:szCs w:val="24"/>
        </w:rPr>
      </w:pPr>
      <w:r>
        <w:rPr>
          <w:sz w:val="24"/>
          <w:szCs w:val="24"/>
        </w:rPr>
        <w:t>The Plaintiff(s) shall file with the Clerk and submit to the Court in hard copy form a complete set of proposed jury instructions and verdict forms by no later than 9:00 a.m. on ___________________________,  20_____.</w:t>
      </w:r>
    </w:p>
    <w:p w14:paraId="07812C32" w14:textId="77777777" w:rsidR="00345FD9" w:rsidRDefault="00345FD9" w:rsidP="009A1914">
      <w:pPr>
        <w:pStyle w:val="ListParagraph"/>
        <w:numPr>
          <w:ilvl w:val="0"/>
          <w:numId w:val="5"/>
        </w:numPr>
        <w:spacing w:line="480" w:lineRule="auto"/>
        <w:ind w:left="0" w:firstLine="720"/>
        <w:jc w:val="both"/>
        <w:rPr>
          <w:sz w:val="24"/>
          <w:szCs w:val="24"/>
        </w:rPr>
      </w:pPr>
      <w:r>
        <w:rPr>
          <w:sz w:val="24"/>
          <w:szCs w:val="24"/>
        </w:rPr>
        <w:t>[The/Each] Plaintiff shall be entitled to ____ peremptory challenge</w:t>
      </w:r>
      <w:r w:rsidR="004512F5">
        <w:rPr>
          <w:sz w:val="24"/>
          <w:szCs w:val="24"/>
        </w:rPr>
        <w:t>(s)</w:t>
      </w:r>
      <w:r>
        <w:rPr>
          <w:sz w:val="24"/>
          <w:szCs w:val="24"/>
        </w:rPr>
        <w:t xml:space="preserve"> in t</w:t>
      </w:r>
      <w:r w:rsidR="00426290">
        <w:rPr>
          <w:sz w:val="24"/>
          <w:szCs w:val="24"/>
        </w:rPr>
        <w:t>he selection of the J</w:t>
      </w:r>
      <w:r>
        <w:rPr>
          <w:sz w:val="24"/>
          <w:szCs w:val="24"/>
        </w:rPr>
        <w:t>ury, and ____</w:t>
      </w:r>
      <w:r w:rsidR="004512F5">
        <w:rPr>
          <w:sz w:val="24"/>
          <w:szCs w:val="24"/>
        </w:rPr>
        <w:t>_ peremptory challenge(s) in the selection of the Alternate Juror(s).</w:t>
      </w:r>
    </w:p>
    <w:p w14:paraId="01893630" w14:textId="77777777" w:rsidR="004512F5" w:rsidRDefault="00426290" w:rsidP="009A1914">
      <w:pPr>
        <w:pStyle w:val="ListParagraph"/>
        <w:numPr>
          <w:ilvl w:val="0"/>
          <w:numId w:val="5"/>
        </w:numPr>
        <w:spacing w:line="480" w:lineRule="auto"/>
        <w:ind w:left="0" w:firstLine="720"/>
        <w:jc w:val="both"/>
        <w:rPr>
          <w:sz w:val="24"/>
          <w:szCs w:val="24"/>
        </w:rPr>
      </w:pPr>
      <w:r>
        <w:rPr>
          <w:sz w:val="24"/>
          <w:szCs w:val="24"/>
        </w:rPr>
        <w:t xml:space="preserve">[The/Each] Defendant shall be entitled to _____ peremptory challenge(s) in the selection of the Jury, and ______ peremptory challenge(s) in the selection of the Alternate Juror(s). </w:t>
      </w:r>
    </w:p>
    <w:p w14:paraId="07F06F83" w14:textId="77777777" w:rsidR="00332970" w:rsidRDefault="00332970" w:rsidP="009A1914">
      <w:pPr>
        <w:pStyle w:val="ListParagraph"/>
        <w:numPr>
          <w:ilvl w:val="0"/>
          <w:numId w:val="5"/>
        </w:numPr>
        <w:spacing w:line="480" w:lineRule="auto"/>
        <w:ind w:left="0" w:firstLine="720"/>
        <w:jc w:val="both"/>
        <w:rPr>
          <w:sz w:val="24"/>
          <w:szCs w:val="24"/>
        </w:rPr>
      </w:pPr>
      <w:r>
        <w:rPr>
          <w:sz w:val="24"/>
          <w:szCs w:val="24"/>
        </w:rPr>
        <w:t xml:space="preserve">All attorneys participating in the trial shall familiarize themselves, and comply, with the “Trial Conduct and Courtroom Decorum” guidelines found in the “Guidelines for Professional Conduct” (See </w:t>
      </w:r>
      <w:hyperlink r:id="rId8" w:history="1">
        <w:r w:rsidR="00060729" w:rsidRPr="00B67801">
          <w:rPr>
            <w:rStyle w:val="Hyperlink"/>
            <w:sz w:val="24"/>
            <w:szCs w:val="24"/>
          </w:rPr>
          <w:t>https://floridatls.org/professionalism/henry-latimer-center-for-professionalism/</w:t>
        </w:r>
      </w:hyperlink>
      <w:r w:rsidR="005E6BAF">
        <w:rPr>
          <w:sz w:val="24"/>
          <w:szCs w:val="24"/>
        </w:rPr>
        <w:t>) promulgated by the Florida Bar Trial Lawyers Section</w:t>
      </w:r>
      <w:r w:rsidR="00DC0D22">
        <w:rPr>
          <w:sz w:val="24"/>
          <w:szCs w:val="24"/>
        </w:rPr>
        <w:t xml:space="preserve"> and the “Division CV-E Trial Conduct and Courtroom Decorum Policy” (See </w:t>
      </w:r>
      <w:hyperlink r:id="rId9" w:history="1">
        <w:r w:rsidR="00DC0D22" w:rsidRPr="00F13C06">
          <w:rPr>
            <w:rStyle w:val="Hyperlink"/>
            <w:sz w:val="24"/>
            <w:szCs w:val="24"/>
          </w:rPr>
          <w:t>https://www.jud4.org/ex-parte-procedures-</w:t>
        </w:r>
        <w:r w:rsidR="00DC0D22" w:rsidRPr="00F13C06">
          <w:rPr>
            <w:rStyle w:val="Hyperlink"/>
            <w:sz w:val="24"/>
            <w:szCs w:val="24"/>
          </w:rPr>
          <w:lastRenderedPageBreak/>
          <w:t>and-dates</w:t>
        </w:r>
      </w:hyperlink>
      <w:r w:rsidR="00DC0D22">
        <w:rPr>
          <w:sz w:val="24"/>
          <w:szCs w:val="24"/>
        </w:rPr>
        <w:t xml:space="preserve">) which, in part, incorporates the above referenced “Guidelines for Professional Conduct.”  </w:t>
      </w:r>
    </w:p>
    <w:p w14:paraId="2DF29E2D" w14:textId="77777777" w:rsidR="00DC0D22" w:rsidRPr="00F53E21" w:rsidRDefault="00DC0D22" w:rsidP="009A1914">
      <w:pPr>
        <w:pStyle w:val="ListParagraph"/>
        <w:numPr>
          <w:ilvl w:val="0"/>
          <w:numId w:val="5"/>
        </w:numPr>
        <w:spacing w:line="480" w:lineRule="auto"/>
        <w:ind w:left="0" w:firstLine="720"/>
        <w:jc w:val="both"/>
        <w:rPr>
          <w:b/>
          <w:i/>
          <w:sz w:val="24"/>
          <w:szCs w:val="24"/>
        </w:rPr>
      </w:pPr>
      <w:r w:rsidRPr="00F53E21">
        <w:rPr>
          <w:b/>
          <w:i/>
          <w:sz w:val="24"/>
          <w:szCs w:val="24"/>
        </w:rPr>
        <w:t>[</w:t>
      </w:r>
      <w:r w:rsidR="00F53E21">
        <w:rPr>
          <w:b/>
          <w:i/>
          <w:sz w:val="24"/>
          <w:szCs w:val="24"/>
        </w:rPr>
        <w:t>INSERT WITH ADDITIONAL PARAGRAPHS ANY OTHER MATTERS CONSIDERED OR ACTIONS TAKEN DURING THE PRETRIAL CONFERENCE]</w:t>
      </w:r>
    </w:p>
    <w:p w14:paraId="4FAB026B" w14:textId="77777777"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54361">
        <w:rPr>
          <w:sz w:val="24"/>
          <w:szCs w:val="24"/>
        </w:rPr>
        <w:t>___</w:t>
      </w:r>
      <w:r w:rsidRPr="00984C82">
        <w:rPr>
          <w:sz w:val="24"/>
          <w:szCs w:val="24"/>
        </w:rPr>
        <w:t>.</w:t>
      </w:r>
    </w:p>
    <w:p w14:paraId="6E88B1CD"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0D19EF6D" w14:textId="77777777" w:rsidR="00C96CCE" w:rsidRPr="00984C82" w:rsidRDefault="00501923" w:rsidP="003F1B0B">
      <w:pPr>
        <w:numPr>
          <w:ilvl w:val="12"/>
          <w:numId w:val="0"/>
        </w:numPr>
        <w:jc w:val="both"/>
        <w:rPr>
          <w:sz w:val="24"/>
          <w:szCs w:val="24"/>
        </w:rPr>
      </w:pPr>
      <w:r w:rsidRPr="00984C82">
        <w:rPr>
          <w:sz w:val="24"/>
          <w:szCs w:val="24"/>
        </w:rPr>
        <w:t xml:space="preserve">               </w:t>
      </w:r>
    </w:p>
    <w:p w14:paraId="3702D614" w14:textId="77777777"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02DBA0ED"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3EB9478A"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64FA4FC0" w14:textId="77777777" w:rsidR="005146B0" w:rsidRPr="00984C82" w:rsidRDefault="005146B0" w:rsidP="005146B0">
      <w:pPr>
        <w:numPr>
          <w:ilvl w:val="12"/>
          <w:numId w:val="0"/>
        </w:numPr>
        <w:jc w:val="both"/>
        <w:rPr>
          <w:b/>
          <w:bCs/>
          <w:sz w:val="24"/>
          <w:szCs w:val="24"/>
        </w:rPr>
      </w:pPr>
    </w:p>
    <w:p w14:paraId="71D268B1" w14:textId="77777777" w:rsidR="005146B0" w:rsidRPr="00984C82" w:rsidRDefault="005146B0" w:rsidP="005146B0">
      <w:pPr>
        <w:numPr>
          <w:ilvl w:val="12"/>
          <w:numId w:val="0"/>
        </w:numPr>
        <w:jc w:val="both"/>
        <w:rPr>
          <w:bCs/>
          <w:sz w:val="24"/>
          <w:szCs w:val="24"/>
        </w:rPr>
      </w:pPr>
      <w:r w:rsidRPr="00984C82">
        <w:rPr>
          <w:bCs/>
          <w:sz w:val="24"/>
          <w:szCs w:val="24"/>
        </w:rPr>
        <w:t>Copies furnished to:</w:t>
      </w:r>
    </w:p>
    <w:p w14:paraId="30073661" w14:textId="77777777" w:rsidR="00501923" w:rsidRPr="00984C82" w:rsidRDefault="00501923" w:rsidP="005146B0">
      <w:pPr>
        <w:numPr>
          <w:ilvl w:val="12"/>
          <w:numId w:val="0"/>
        </w:numPr>
        <w:ind w:firstLine="720"/>
        <w:jc w:val="both"/>
        <w:rPr>
          <w:b/>
          <w:bCs/>
          <w:sz w:val="24"/>
          <w:szCs w:val="24"/>
        </w:rPr>
      </w:pPr>
    </w:p>
    <w:p w14:paraId="1FBDE641"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53371C3C"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044314B9" w14:textId="77777777" w:rsidR="00A011E9" w:rsidRPr="00984C82" w:rsidRDefault="00A011E9" w:rsidP="003F1B0B">
      <w:pPr>
        <w:numPr>
          <w:ilvl w:val="12"/>
          <w:numId w:val="0"/>
        </w:numPr>
        <w:jc w:val="both"/>
        <w:rPr>
          <w:bCs/>
          <w:sz w:val="24"/>
          <w:szCs w:val="24"/>
        </w:rPr>
      </w:pPr>
      <w:r w:rsidRPr="00984C82">
        <w:rPr>
          <w:bCs/>
          <w:sz w:val="24"/>
          <w:szCs w:val="24"/>
        </w:rPr>
        <w:t>E-mail:</w:t>
      </w:r>
    </w:p>
    <w:p w14:paraId="1C7EB867" w14:textId="77777777" w:rsidR="00ED5BB6" w:rsidRPr="00984C82" w:rsidRDefault="00ED5BB6" w:rsidP="003F1B0B">
      <w:pPr>
        <w:numPr>
          <w:ilvl w:val="12"/>
          <w:numId w:val="0"/>
        </w:numPr>
        <w:jc w:val="both"/>
        <w:rPr>
          <w:bCs/>
          <w:sz w:val="24"/>
          <w:szCs w:val="24"/>
        </w:rPr>
      </w:pPr>
    </w:p>
    <w:p w14:paraId="44750DED"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59A41403"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06A0ABE8" w14:textId="77777777" w:rsidR="00ED5BB6" w:rsidRPr="00984C82" w:rsidRDefault="00A011E9" w:rsidP="003F1B0B">
      <w:pPr>
        <w:numPr>
          <w:ilvl w:val="12"/>
          <w:numId w:val="0"/>
        </w:numPr>
        <w:jc w:val="both"/>
        <w:rPr>
          <w:bCs/>
          <w:sz w:val="24"/>
          <w:szCs w:val="24"/>
        </w:rPr>
      </w:pPr>
      <w:r w:rsidRPr="00984C82">
        <w:rPr>
          <w:bCs/>
          <w:sz w:val="24"/>
          <w:szCs w:val="24"/>
        </w:rPr>
        <w:t>E-mail:</w:t>
      </w:r>
    </w:p>
    <w:p w14:paraId="5CEF9D93" w14:textId="77777777" w:rsidR="00A011E9" w:rsidRPr="00984C82" w:rsidRDefault="00A011E9" w:rsidP="003F1B0B">
      <w:pPr>
        <w:numPr>
          <w:ilvl w:val="12"/>
          <w:numId w:val="0"/>
        </w:numPr>
        <w:jc w:val="both"/>
        <w:rPr>
          <w:bCs/>
          <w:sz w:val="24"/>
          <w:szCs w:val="24"/>
        </w:rPr>
      </w:pPr>
    </w:p>
    <w:p w14:paraId="6F7CF661" w14:textId="77777777" w:rsidR="00D7336F" w:rsidRPr="00984C82" w:rsidRDefault="00D7336F" w:rsidP="003F1B0B">
      <w:pPr>
        <w:numPr>
          <w:ilvl w:val="12"/>
          <w:numId w:val="0"/>
        </w:numPr>
        <w:jc w:val="both"/>
        <w:rPr>
          <w:bCs/>
          <w:sz w:val="24"/>
          <w:szCs w:val="24"/>
        </w:rPr>
      </w:pPr>
    </w:p>
    <w:p w14:paraId="2804C93F" w14:textId="77777777" w:rsidR="00A64601" w:rsidRDefault="00A64601" w:rsidP="003F1B0B">
      <w:pPr>
        <w:numPr>
          <w:ilvl w:val="12"/>
          <w:numId w:val="0"/>
        </w:numPr>
        <w:jc w:val="both"/>
        <w:rPr>
          <w:bCs/>
          <w:sz w:val="24"/>
          <w:szCs w:val="24"/>
        </w:rPr>
      </w:pPr>
    </w:p>
    <w:p w14:paraId="5AA93FD7" w14:textId="77777777" w:rsidR="007B0A74" w:rsidRPr="00984C82" w:rsidRDefault="007B0A74" w:rsidP="003F1B0B">
      <w:pPr>
        <w:numPr>
          <w:ilvl w:val="12"/>
          <w:numId w:val="0"/>
        </w:numPr>
        <w:jc w:val="both"/>
        <w:rPr>
          <w:bCs/>
          <w:sz w:val="24"/>
          <w:szCs w:val="24"/>
        </w:rPr>
      </w:pPr>
    </w:p>
    <w:p w14:paraId="2A02FFA9" w14:textId="77777777" w:rsidR="00D7336F" w:rsidRPr="00984C82" w:rsidRDefault="00D7336F" w:rsidP="003F1B0B">
      <w:pPr>
        <w:numPr>
          <w:ilvl w:val="12"/>
          <w:numId w:val="0"/>
        </w:numPr>
        <w:jc w:val="both"/>
        <w:rPr>
          <w:bCs/>
          <w:sz w:val="24"/>
          <w:szCs w:val="24"/>
        </w:rPr>
      </w:pPr>
    </w:p>
    <w:sectPr w:rsidR="00D7336F" w:rsidRPr="00984C82" w:rsidSect="00762D3B">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5D0AA" w14:textId="77777777" w:rsidR="004D12FF" w:rsidRDefault="004D12FF">
      <w:r>
        <w:separator/>
      </w:r>
    </w:p>
  </w:endnote>
  <w:endnote w:type="continuationSeparator" w:id="0">
    <w:p w14:paraId="5E868B42"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D6D4"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BA2FF9"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47585F51"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7F55EA">
          <w:rPr>
            <w:noProof/>
            <w:sz w:val="24"/>
            <w:szCs w:val="24"/>
          </w:rPr>
          <w:t>3</w:t>
        </w:r>
        <w:r w:rsidRPr="00BB5421">
          <w:rPr>
            <w:noProof/>
            <w:sz w:val="24"/>
            <w:szCs w:val="24"/>
          </w:rPr>
          <w:fldChar w:fldCharType="end"/>
        </w:r>
      </w:p>
    </w:sdtContent>
  </w:sdt>
  <w:p w14:paraId="244D7A6C"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6C717" w14:textId="77777777" w:rsidR="004D12FF" w:rsidRDefault="004D12FF">
      <w:r>
        <w:separator/>
      </w:r>
    </w:p>
  </w:footnote>
  <w:footnote w:type="continuationSeparator" w:id="0">
    <w:p w14:paraId="0AAFE153" w14:textId="77777777" w:rsidR="004D12FF" w:rsidRDefault="004D1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386940"/>
    <w:multiLevelType w:val="hybridMultilevel"/>
    <w:tmpl w:val="0728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25464364">
    <w:abstractNumId w:val="1"/>
  </w:num>
  <w:num w:numId="2" w16cid:durableId="1772772281">
    <w:abstractNumId w:val="0"/>
  </w:num>
  <w:num w:numId="3" w16cid:durableId="60253599">
    <w:abstractNumId w:val="2"/>
  </w:num>
  <w:num w:numId="4" w16cid:durableId="1327322323">
    <w:abstractNumId w:val="4"/>
  </w:num>
  <w:num w:numId="5" w16cid:durableId="615599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238B0"/>
    <w:rsid w:val="0002399C"/>
    <w:rsid w:val="000273BF"/>
    <w:rsid w:val="0004464A"/>
    <w:rsid w:val="0004552B"/>
    <w:rsid w:val="000463E6"/>
    <w:rsid w:val="00050D55"/>
    <w:rsid w:val="000528D6"/>
    <w:rsid w:val="000555D3"/>
    <w:rsid w:val="000576A1"/>
    <w:rsid w:val="00060729"/>
    <w:rsid w:val="00067B0A"/>
    <w:rsid w:val="00071A76"/>
    <w:rsid w:val="0008128E"/>
    <w:rsid w:val="000E1C0F"/>
    <w:rsid w:val="000E2A35"/>
    <w:rsid w:val="000E7FBD"/>
    <w:rsid w:val="00111A9D"/>
    <w:rsid w:val="001122B0"/>
    <w:rsid w:val="0013097A"/>
    <w:rsid w:val="0013193D"/>
    <w:rsid w:val="0014208C"/>
    <w:rsid w:val="001509DD"/>
    <w:rsid w:val="00166055"/>
    <w:rsid w:val="001A0E35"/>
    <w:rsid w:val="001C4601"/>
    <w:rsid w:val="001C7F05"/>
    <w:rsid w:val="001D15C7"/>
    <w:rsid w:val="001F340B"/>
    <w:rsid w:val="002163CF"/>
    <w:rsid w:val="00236D05"/>
    <w:rsid w:val="0024265D"/>
    <w:rsid w:val="00257FB0"/>
    <w:rsid w:val="002746BA"/>
    <w:rsid w:val="0028203A"/>
    <w:rsid w:val="002823BC"/>
    <w:rsid w:val="0028723A"/>
    <w:rsid w:val="002B5B5C"/>
    <w:rsid w:val="002C5D06"/>
    <w:rsid w:val="002E22B9"/>
    <w:rsid w:val="002E7234"/>
    <w:rsid w:val="002E7E86"/>
    <w:rsid w:val="002F2F9B"/>
    <w:rsid w:val="00305A50"/>
    <w:rsid w:val="00312BB2"/>
    <w:rsid w:val="0031546B"/>
    <w:rsid w:val="003320A2"/>
    <w:rsid w:val="00332970"/>
    <w:rsid w:val="00345FD9"/>
    <w:rsid w:val="003475A7"/>
    <w:rsid w:val="003530D7"/>
    <w:rsid w:val="00354F10"/>
    <w:rsid w:val="00362ECC"/>
    <w:rsid w:val="003649D7"/>
    <w:rsid w:val="003720C3"/>
    <w:rsid w:val="003728BB"/>
    <w:rsid w:val="00376D35"/>
    <w:rsid w:val="003A1712"/>
    <w:rsid w:val="003B5938"/>
    <w:rsid w:val="003B5D09"/>
    <w:rsid w:val="003C0251"/>
    <w:rsid w:val="003C1397"/>
    <w:rsid w:val="003C36F6"/>
    <w:rsid w:val="003D468C"/>
    <w:rsid w:val="003D4F2A"/>
    <w:rsid w:val="003D5FE9"/>
    <w:rsid w:val="003E4DE0"/>
    <w:rsid w:val="003F0713"/>
    <w:rsid w:val="003F1B0B"/>
    <w:rsid w:val="0040340F"/>
    <w:rsid w:val="00425E56"/>
    <w:rsid w:val="00426290"/>
    <w:rsid w:val="00427358"/>
    <w:rsid w:val="0042735F"/>
    <w:rsid w:val="004512F5"/>
    <w:rsid w:val="00460325"/>
    <w:rsid w:val="0046287A"/>
    <w:rsid w:val="0047303D"/>
    <w:rsid w:val="004816AD"/>
    <w:rsid w:val="0048425F"/>
    <w:rsid w:val="0048791B"/>
    <w:rsid w:val="00497853"/>
    <w:rsid w:val="004A4B6D"/>
    <w:rsid w:val="004C2843"/>
    <w:rsid w:val="004D12FF"/>
    <w:rsid w:val="004E25DD"/>
    <w:rsid w:val="004E4C37"/>
    <w:rsid w:val="004E584F"/>
    <w:rsid w:val="004F138A"/>
    <w:rsid w:val="004F481B"/>
    <w:rsid w:val="00501923"/>
    <w:rsid w:val="00501BC6"/>
    <w:rsid w:val="00504A04"/>
    <w:rsid w:val="005146B0"/>
    <w:rsid w:val="005167EA"/>
    <w:rsid w:val="00524584"/>
    <w:rsid w:val="00533747"/>
    <w:rsid w:val="00535CB6"/>
    <w:rsid w:val="00537E64"/>
    <w:rsid w:val="00542B1C"/>
    <w:rsid w:val="005452AC"/>
    <w:rsid w:val="005550B3"/>
    <w:rsid w:val="00557183"/>
    <w:rsid w:val="005769F4"/>
    <w:rsid w:val="00592A0F"/>
    <w:rsid w:val="005B3D8A"/>
    <w:rsid w:val="005C3CE5"/>
    <w:rsid w:val="005C6B19"/>
    <w:rsid w:val="005D78A7"/>
    <w:rsid w:val="005E0DF4"/>
    <w:rsid w:val="005E6BAF"/>
    <w:rsid w:val="005F704B"/>
    <w:rsid w:val="00617491"/>
    <w:rsid w:val="006179D8"/>
    <w:rsid w:val="0062062D"/>
    <w:rsid w:val="00630874"/>
    <w:rsid w:val="006320E3"/>
    <w:rsid w:val="0064188C"/>
    <w:rsid w:val="006617AE"/>
    <w:rsid w:val="00661D12"/>
    <w:rsid w:val="00674A4C"/>
    <w:rsid w:val="00681C43"/>
    <w:rsid w:val="0068205F"/>
    <w:rsid w:val="00692221"/>
    <w:rsid w:val="006C799C"/>
    <w:rsid w:val="006D3D89"/>
    <w:rsid w:val="006E105E"/>
    <w:rsid w:val="006F09FE"/>
    <w:rsid w:val="00712E9F"/>
    <w:rsid w:val="007259FC"/>
    <w:rsid w:val="00727CFC"/>
    <w:rsid w:val="00731695"/>
    <w:rsid w:val="00735C2E"/>
    <w:rsid w:val="007606C7"/>
    <w:rsid w:val="00760B36"/>
    <w:rsid w:val="00762D3B"/>
    <w:rsid w:val="00766A8B"/>
    <w:rsid w:val="0077142D"/>
    <w:rsid w:val="00782CD1"/>
    <w:rsid w:val="00792582"/>
    <w:rsid w:val="007B0A74"/>
    <w:rsid w:val="007B280B"/>
    <w:rsid w:val="007B4F2F"/>
    <w:rsid w:val="007D6B71"/>
    <w:rsid w:val="007F1EEA"/>
    <w:rsid w:val="007F4296"/>
    <w:rsid w:val="007F55EA"/>
    <w:rsid w:val="008041E2"/>
    <w:rsid w:val="00810F5A"/>
    <w:rsid w:val="008113A2"/>
    <w:rsid w:val="008142EC"/>
    <w:rsid w:val="00816468"/>
    <w:rsid w:val="008354FF"/>
    <w:rsid w:val="00850B8C"/>
    <w:rsid w:val="00860DD1"/>
    <w:rsid w:val="008807BB"/>
    <w:rsid w:val="00890A11"/>
    <w:rsid w:val="00893ED8"/>
    <w:rsid w:val="008A2399"/>
    <w:rsid w:val="008B4F30"/>
    <w:rsid w:val="008C5E40"/>
    <w:rsid w:val="008C6E43"/>
    <w:rsid w:val="008D1F3D"/>
    <w:rsid w:val="008E0902"/>
    <w:rsid w:val="008E7ECF"/>
    <w:rsid w:val="009001A5"/>
    <w:rsid w:val="00904E1C"/>
    <w:rsid w:val="009164FF"/>
    <w:rsid w:val="00925D4E"/>
    <w:rsid w:val="00950AF1"/>
    <w:rsid w:val="00955A5B"/>
    <w:rsid w:val="00960BB3"/>
    <w:rsid w:val="00971CDB"/>
    <w:rsid w:val="00981550"/>
    <w:rsid w:val="00984C82"/>
    <w:rsid w:val="009859C2"/>
    <w:rsid w:val="009864EF"/>
    <w:rsid w:val="009A1914"/>
    <w:rsid w:val="009A34F3"/>
    <w:rsid w:val="009C6DD6"/>
    <w:rsid w:val="009D2635"/>
    <w:rsid w:val="009D3C84"/>
    <w:rsid w:val="009E69C7"/>
    <w:rsid w:val="009F41A0"/>
    <w:rsid w:val="00A011E9"/>
    <w:rsid w:val="00A04292"/>
    <w:rsid w:val="00A24D97"/>
    <w:rsid w:val="00A25BC5"/>
    <w:rsid w:val="00A25E09"/>
    <w:rsid w:val="00A27264"/>
    <w:rsid w:val="00A274F6"/>
    <w:rsid w:val="00A335D2"/>
    <w:rsid w:val="00A54361"/>
    <w:rsid w:val="00A54924"/>
    <w:rsid w:val="00A551E4"/>
    <w:rsid w:val="00A554B6"/>
    <w:rsid w:val="00A64601"/>
    <w:rsid w:val="00A75432"/>
    <w:rsid w:val="00A76C94"/>
    <w:rsid w:val="00A810EE"/>
    <w:rsid w:val="00A92836"/>
    <w:rsid w:val="00A95B40"/>
    <w:rsid w:val="00AE2340"/>
    <w:rsid w:val="00AF0F68"/>
    <w:rsid w:val="00AF1769"/>
    <w:rsid w:val="00AF407A"/>
    <w:rsid w:val="00B05B5C"/>
    <w:rsid w:val="00B10770"/>
    <w:rsid w:val="00B129FA"/>
    <w:rsid w:val="00B244F3"/>
    <w:rsid w:val="00B31142"/>
    <w:rsid w:val="00B34AC4"/>
    <w:rsid w:val="00B427AB"/>
    <w:rsid w:val="00B62A55"/>
    <w:rsid w:val="00B63F6F"/>
    <w:rsid w:val="00B7189E"/>
    <w:rsid w:val="00B72863"/>
    <w:rsid w:val="00B73690"/>
    <w:rsid w:val="00B831D3"/>
    <w:rsid w:val="00B86E2A"/>
    <w:rsid w:val="00B9222E"/>
    <w:rsid w:val="00BA31D6"/>
    <w:rsid w:val="00BA3ED5"/>
    <w:rsid w:val="00BB5421"/>
    <w:rsid w:val="00BC46BA"/>
    <w:rsid w:val="00BE39BC"/>
    <w:rsid w:val="00BE7C47"/>
    <w:rsid w:val="00BF0D42"/>
    <w:rsid w:val="00BF1C09"/>
    <w:rsid w:val="00BF2DE2"/>
    <w:rsid w:val="00BF62DB"/>
    <w:rsid w:val="00BF6788"/>
    <w:rsid w:val="00BF720A"/>
    <w:rsid w:val="00C00063"/>
    <w:rsid w:val="00C01D2F"/>
    <w:rsid w:val="00C0263D"/>
    <w:rsid w:val="00C0477B"/>
    <w:rsid w:val="00C30439"/>
    <w:rsid w:val="00C32113"/>
    <w:rsid w:val="00C53F13"/>
    <w:rsid w:val="00C60FAF"/>
    <w:rsid w:val="00C73853"/>
    <w:rsid w:val="00C80E4B"/>
    <w:rsid w:val="00C94FCA"/>
    <w:rsid w:val="00C95EA5"/>
    <w:rsid w:val="00C96CCE"/>
    <w:rsid w:val="00C9734D"/>
    <w:rsid w:val="00C977A8"/>
    <w:rsid w:val="00CB519C"/>
    <w:rsid w:val="00CB6A25"/>
    <w:rsid w:val="00CC15D7"/>
    <w:rsid w:val="00CC5CE1"/>
    <w:rsid w:val="00CE5572"/>
    <w:rsid w:val="00CE7F06"/>
    <w:rsid w:val="00CF1A9D"/>
    <w:rsid w:val="00D01C3B"/>
    <w:rsid w:val="00D23BE3"/>
    <w:rsid w:val="00D32B3C"/>
    <w:rsid w:val="00D42B8E"/>
    <w:rsid w:val="00D515A9"/>
    <w:rsid w:val="00D57AF7"/>
    <w:rsid w:val="00D57CB7"/>
    <w:rsid w:val="00D631E5"/>
    <w:rsid w:val="00D71039"/>
    <w:rsid w:val="00D7336F"/>
    <w:rsid w:val="00D75B91"/>
    <w:rsid w:val="00D91CAF"/>
    <w:rsid w:val="00DC0D22"/>
    <w:rsid w:val="00DC3A9F"/>
    <w:rsid w:val="00DF1EB7"/>
    <w:rsid w:val="00E16336"/>
    <w:rsid w:val="00E214AE"/>
    <w:rsid w:val="00E21EDD"/>
    <w:rsid w:val="00E379FD"/>
    <w:rsid w:val="00E62533"/>
    <w:rsid w:val="00E74219"/>
    <w:rsid w:val="00E750F1"/>
    <w:rsid w:val="00E818DB"/>
    <w:rsid w:val="00E8214A"/>
    <w:rsid w:val="00E87993"/>
    <w:rsid w:val="00E96173"/>
    <w:rsid w:val="00EC25DE"/>
    <w:rsid w:val="00EC407A"/>
    <w:rsid w:val="00ED0767"/>
    <w:rsid w:val="00ED4C54"/>
    <w:rsid w:val="00ED5BB6"/>
    <w:rsid w:val="00ED6658"/>
    <w:rsid w:val="00ED72C8"/>
    <w:rsid w:val="00EE0EEB"/>
    <w:rsid w:val="00EE706C"/>
    <w:rsid w:val="00F01A80"/>
    <w:rsid w:val="00F30899"/>
    <w:rsid w:val="00F30D1F"/>
    <w:rsid w:val="00F412AA"/>
    <w:rsid w:val="00F50780"/>
    <w:rsid w:val="00F518A3"/>
    <w:rsid w:val="00F53E21"/>
    <w:rsid w:val="00F626E2"/>
    <w:rsid w:val="00F75DBB"/>
    <w:rsid w:val="00F81828"/>
    <w:rsid w:val="00F9033C"/>
    <w:rsid w:val="00F930D0"/>
    <w:rsid w:val="00FB57F9"/>
    <w:rsid w:val="00FD1257"/>
    <w:rsid w:val="00FE2869"/>
    <w:rsid w:val="00FE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C394"/>
  <w15:docId w15:val="{52BB557E-7175-4624-9FBB-65F931ED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tls.org/professionalism/henry-latimer-center-for-professional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1CDD-2CE9-4F21-A350-AC43CFA2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 Paula</cp:lastModifiedBy>
  <cp:revision>2</cp:revision>
  <cp:lastPrinted>2020-05-27T18:08:00Z</cp:lastPrinted>
  <dcterms:created xsi:type="dcterms:W3CDTF">2025-01-07T15:25:00Z</dcterms:created>
  <dcterms:modified xsi:type="dcterms:W3CDTF">2025-01-07T15:25:00Z</dcterms:modified>
</cp:coreProperties>
</file>